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E0E2" w14:textId="77B353C9" w:rsidR="0045177C" w:rsidRDefault="0045177C">
      <w:pPr>
        <w:spacing w:after="160" w:line="259" w:lineRule="auto"/>
        <w:rPr>
          <w:rFonts w:ascii="Youth Black" w:hAnsi="Youth Black" w:cs="Calibri"/>
          <w:b/>
          <w:bCs/>
          <w:noProof/>
          <w:color w:val="4472C4"/>
          <w:sz w:val="40"/>
          <w:szCs w:val="40"/>
        </w:rPr>
      </w:pPr>
      <w:r>
        <w:rPr>
          <w:rFonts w:ascii="Youth Black" w:hAnsi="Youth Black" w:cs="Calibri"/>
          <w:b/>
          <w:bCs/>
          <w:noProof/>
          <w:color w:val="4472C4"/>
          <w:sz w:val="40"/>
          <w:szCs w:val="40"/>
        </w:rPr>
        <w:drawing>
          <wp:anchor distT="0" distB="0" distL="114300" distR="114300" simplePos="0" relativeHeight="251659264" behindDoc="0" locked="0" layoutInCell="1" allowOverlap="1" wp14:anchorId="35A23AD5" wp14:editId="36000E05">
            <wp:simplePos x="0" y="0"/>
            <wp:positionH relativeFrom="page">
              <wp:align>left</wp:align>
            </wp:positionH>
            <wp:positionV relativeFrom="paragraph">
              <wp:posOffset>-876300</wp:posOffset>
            </wp:positionV>
            <wp:extent cx="7560008" cy="10693400"/>
            <wp:effectExtent l="0" t="0" r="3175" b="0"/>
            <wp:wrapNone/>
            <wp:docPr id="1" name="Picture 1" descr="A picture containing text, businesscard, screensho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usinesscard, screenshot, vector graphic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560008" cy="10693400"/>
                    </a:xfrm>
                    <a:prstGeom prst="rect">
                      <a:avLst/>
                    </a:prstGeom>
                  </pic:spPr>
                </pic:pic>
              </a:graphicData>
            </a:graphic>
            <wp14:sizeRelH relativeFrom="margin">
              <wp14:pctWidth>0</wp14:pctWidth>
            </wp14:sizeRelH>
            <wp14:sizeRelV relativeFrom="margin">
              <wp14:pctHeight>0</wp14:pctHeight>
            </wp14:sizeRelV>
          </wp:anchor>
        </w:drawing>
      </w:r>
      <w:r>
        <w:rPr>
          <w:rFonts w:ascii="Youth Black" w:hAnsi="Youth Black" w:cs="Calibri"/>
          <w:b/>
          <w:bCs/>
          <w:noProof/>
          <w:color w:val="4472C4"/>
          <w:sz w:val="40"/>
          <w:szCs w:val="40"/>
        </w:rPr>
        <w:br w:type="page"/>
      </w:r>
    </w:p>
    <w:p w14:paraId="1CD51D84" w14:textId="5415B105" w:rsidR="0025508B" w:rsidRDefault="00B65154" w:rsidP="00B71C30">
      <w:pPr>
        <w:pStyle w:val="Heading2"/>
        <w:spacing w:after="240"/>
        <w:jc w:val="both"/>
        <w:rPr>
          <w:rFonts w:ascii="Youth Black" w:hAnsi="Youth Black"/>
          <w:color w:val="4472C4"/>
        </w:rPr>
      </w:pPr>
      <w:r w:rsidRPr="00B71C30">
        <w:rPr>
          <w:rFonts w:ascii="Youth Black" w:hAnsi="Youth Black"/>
          <w:color w:val="4472C4"/>
        </w:rPr>
        <w:lastRenderedPageBreak/>
        <w:t>Play4Fun 2023</w:t>
      </w:r>
    </w:p>
    <w:p w14:paraId="6EA11628" w14:textId="77777777" w:rsidR="0025508B" w:rsidRDefault="0025508B" w:rsidP="0025508B">
      <w:pPr>
        <w:jc w:val="both"/>
      </w:pPr>
      <w:r w:rsidRPr="00833892">
        <w:t xml:space="preserve">Play4Fun is a series of non-competitive matches for beginners and social volley groups up to an </w:t>
      </w:r>
      <w:r w:rsidRPr="009D7E2C">
        <w:t>intermediate</w:t>
      </w:r>
      <w:r w:rsidRPr="00833892">
        <w:t xml:space="preserve"> level. The aim of this initiative is to connect social volley groups and to offer everybody the opportunity to experience and enjoy volleyball matches in a relaxed and fun environment, without the hassle of strict competition calendar.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DE5818" w14:paraId="1D95C2D4" w14:textId="77777777" w:rsidTr="00B71C30">
        <w:tc>
          <w:tcPr>
            <w:tcW w:w="704" w:type="dxa"/>
          </w:tcPr>
          <w:p w14:paraId="0AD73996" w14:textId="68917707" w:rsidR="00DE5818" w:rsidRPr="00B71C30" w:rsidRDefault="00DE5818" w:rsidP="0025508B">
            <w:pPr>
              <w:jc w:val="both"/>
              <w:rPr>
                <w:b/>
                <w:bCs/>
                <w:color w:val="4472C4"/>
              </w:rPr>
            </w:pPr>
            <w:r w:rsidRPr="00B71C30">
              <w:rPr>
                <w:b/>
                <w:bCs/>
                <w:color w:val="4472C4"/>
              </w:rPr>
              <w:t>1</w:t>
            </w:r>
          </w:p>
        </w:tc>
        <w:tc>
          <w:tcPr>
            <w:tcW w:w="8312" w:type="dxa"/>
          </w:tcPr>
          <w:p w14:paraId="7DC8DB66" w14:textId="383D7BFC" w:rsidR="00DE5818" w:rsidRDefault="00DE5818" w:rsidP="00B71C30">
            <w:pPr>
              <w:pStyle w:val="Heading21"/>
              <w:numPr>
                <w:ilvl w:val="0"/>
                <w:numId w:val="0"/>
              </w:numPr>
              <w:jc w:val="both"/>
            </w:pPr>
            <w:r>
              <w:t>Registration</w:t>
            </w:r>
          </w:p>
        </w:tc>
      </w:tr>
      <w:tr w:rsidR="00DE5818" w14:paraId="08AC5D6D" w14:textId="77777777" w:rsidTr="00B71C30">
        <w:tc>
          <w:tcPr>
            <w:tcW w:w="704" w:type="dxa"/>
          </w:tcPr>
          <w:p w14:paraId="06881F41" w14:textId="70EB79D8" w:rsidR="00C060AF" w:rsidRDefault="00DE5818" w:rsidP="0025508B">
            <w:pPr>
              <w:jc w:val="both"/>
            </w:pPr>
            <w:r>
              <w:t>1.</w:t>
            </w:r>
            <w:r w:rsidR="00142579">
              <w:t>1</w:t>
            </w:r>
          </w:p>
        </w:tc>
        <w:tc>
          <w:tcPr>
            <w:tcW w:w="8312" w:type="dxa"/>
          </w:tcPr>
          <w:p w14:paraId="2F23BA3C" w14:textId="1EC1B32E" w:rsidR="00C060AF" w:rsidRDefault="00DE5818" w:rsidP="00B71C30">
            <w:r>
              <w:t xml:space="preserve">A team entry fee must also be paid </w:t>
            </w:r>
            <w:r w:rsidR="00142579">
              <w:t>to enter the competition</w:t>
            </w:r>
            <w:r>
              <w:t xml:space="preserve"> (€25 per team). Register your team here. Included in the competition fee, each player registered in the competing team will receive a competition t-shirt.</w:t>
            </w:r>
          </w:p>
        </w:tc>
      </w:tr>
      <w:tr w:rsidR="00FB23E4" w14:paraId="618FE1C7" w14:textId="77777777" w:rsidTr="00B71C30">
        <w:tc>
          <w:tcPr>
            <w:tcW w:w="704" w:type="dxa"/>
          </w:tcPr>
          <w:p w14:paraId="72F18163" w14:textId="7AED0BEC" w:rsidR="00FB23E4" w:rsidRDefault="00FB23E4" w:rsidP="0025508B">
            <w:pPr>
              <w:jc w:val="both"/>
            </w:pPr>
            <w:r>
              <w:t>1.</w:t>
            </w:r>
            <w:r w:rsidR="00142579">
              <w:t>2</w:t>
            </w:r>
          </w:p>
        </w:tc>
        <w:tc>
          <w:tcPr>
            <w:tcW w:w="8312" w:type="dxa"/>
          </w:tcPr>
          <w:p w14:paraId="5CEF644B" w14:textId="77777777" w:rsidR="00FB23E4" w:rsidRDefault="00FB23E4" w:rsidP="00B71C30">
            <w:r>
              <w:t>New teams can register for competition at any time, as the registrations will be continuously open. They will be inserted in the pool</w:t>
            </w:r>
            <w:r w:rsidR="00B57B0B">
              <w:t>s</w:t>
            </w:r>
            <w:r>
              <w:t xml:space="preserve"> for the following round.</w:t>
            </w:r>
          </w:p>
          <w:p w14:paraId="1560A71C" w14:textId="33814C45" w:rsidR="00B57B0B" w:rsidRDefault="00B57B0B" w:rsidP="00B71C30">
            <w:r>
              <w:t>Deadlines to register:</w:t>
            </w:r>
          </w:p>
          <w:p w14:paraId="1925E389" w14:textId="77777777" w:rsidR="00B57B0B" w:rsidRDefault="00B57B0B" w:rsidP="00B57B0B">
            <w:pPr>
              <w:pStyle w:val="ListParagraph"/>
              <w:numPr>
                <w:ilvl w:val="0"/>
                <w:numId w:val="49"/>
              </w:numPr>
            </w:pPr>
            <w:r>
              <w:t>To enter round 1: January 11</w:t>
            </w:r>
            <w:r w:rsidRPr="00B57B0B">
              <w:rPr>
                <w:vertAlign w:val="superscript"/>
              </w:rPr>
              <w:t>th</w:t>
            </w:r>
            <w:r>
              <w:t xml:space="preserve"> 2023</w:t>
            </w:r>
          </w:p>
          <w:p w14:paraId="41C32557" w14:textId="20D3D89E" w:rsidR="00B57B0B" w:rsidRDefault="00B57B0B" w:rsidP="00B57B0B">
            <w:pPr>
              <w:pStyle w:val="ListParagraph"/>
              <w:numPr>
                <w:ilvl w:val="0"/>
                <w:numId w:val="49"/>
              </w:numPr>
            </w:pPr>
            <w:r>
              <w:t xml:space="preserve">To enter round 2: </w:t>
            </w:r>
            <w:r w:rsidR="00464B2E">
              <w:t>March 16th</w:t>
            </w:r>
          </w:p>
          <w:p w14:paraId="35FDB830" w14:textId="178950C9" w:rsidR="00B57B0B" w:rsidRDefault="00C85B8F" w:rsidP="00B57B0B">
            <w:pPr>
              <w:pStyle w:val="ListParagraph"/>
              <w:numPr>
                <w:ilvl w:val="0"/>
                <w:numId w:val="49"/>
              </w:numPr>
            </w:pPr>
            <w:r>
              <w:t xml:space="preserve">To enter round 3: </w:t>
            </w:r>
            <w:r w:rsidR="00EE2240">
              <w:t>TBC</w:t>
            </w:r>
          </w:p>
        </w:tc>
      </w:tr>
      <w:tr w:rsidR="00142579" w14:paraId="0CE2D7FE" w14:textId="77777777" w:rsidTr="00B71C30">
        <w:tc>
          <w:tcPr>
            <w:tcW w:w="704" w:type="dxa"/>
          </w:tcPr>
          <w:p w14:paraId="21B97301" w14:textId="18B73EE7" w:rsidR="00142579" w:rsidRDefault="00142579" w:rsidP="0025508B">
            <w:pPr>
              <w:jc w:val="both"/>
            </w:pPr>
            <w:r>
              <w:t>1.3</w:t>
            </w:r>
          </w:p>
        </w:tc>
        <w:tc>
          <w:tcPr>
            <w:tcW w:w="8312" w:type="dxa"/>
          </w:tcPr>
          <w:p w14:paraId="627DBDAF" w14:textId="7584D096" w:rsidR="00142579" w:rsidRDefault="00142579" w:rsidP="00B71C30">
            <w:r>
              <w:t>Each team participating must be part of a League or Associate Club affiliated with Volleyball Ireland. If you are a social group, you can become an Associate Club by filling in the affiliation form and paying the affiliation fee (25€).</w:t>
            </w:r>
          </w:p>
        </w:tc>
      </w:tr>
      <w:tr w:rsidR="00DE5818" w14:paraId="4FD492BB" w14:textId="77777777" w:rsidTr="00B71C30">
        <w:tc>
          <w:tcPr>
            <w:tcW w:w="704" w:type="dxa"/>
          </w:tcPr>
          <w:p w14:paraId="5788D8F7" w14:textId="7A90FBE3" w:rsidR="00DE5818" w:rsidRPr="00B71C30" w:rsidRDefault="00305DAA" w:rsidP="0025508B">
            <w:pPr>
              <w:jc w:val="both"/>
              <w:rPr>
                <w:b/>
                <w:bCs/>
                <w:color w:val="4472C4"/>
              </w:rPr>
            </w:pPr>
            <w:r w:rsidRPr="00B71C30">
              <w:rPr>
                <w:b/>
                <w:bCs/>
                <w:color w:val="4472C4"/>
              </w:rPr>
              <w:t>2</w:t>
            </w:r>
          </w:p>
        </w:tc>
        <w:tc>
          <w:tcPr>
            <w:tcW w:w="8312" w:type="dxa"/>
          </w:tcPr>
          <w:p w14:paraId="37F868AD" w14:textId="5166A293" w:rsidR="00DE5818" w:rsidRDefault="00DE5818" w:rsidP="00B71C30">
            <w:pPr>
              <w:pStyle w:val="Heading21"/>
              <w:numPr>
                <w:ilvl w:val="0"/>
                <w:numId w:val="0"/>
              </w:numPr>
              <w:jc w:val="both"/>
            </w:pPr>
            <w:r w:rsidRPr="00695C67">
              <w:t xml:space="preserve">Competition </w:t>
            </w:r>
            <w:r w:rsidRPr="00113D04">
              <w:rPr>
                <w:color w:val="4472C4"/>
              </w:rPr>
              <w:t>structure</w:t>
            </w:r>
          </w:p>
        </w:tc>
      </w:tr>
      <w:tr w:rsidR="00DE5818" w14:paraId="01F66FFE" w14:textId="77777777" w:rsidTr="00B71C30">
        <w:tc>
          <w:tcPr>
            <w:tcW w:w="704" w:type="dxa"/>
          </w:tcPr>
          <w:p w14:paraId="290E00A1" w14:textId="770FCB35" w:rsidR="00DE5818" w:rsidRDefault="00305DAA" w:rsidP="0025508B">
            <w:pPr>
              <w:jc w:val="both"/>
            </w:pPr>
            <w:r>
              <w:t>2.1</w:t>
            </w:r>
          </w:p>
        </w:tc>
        <w:tc>
          <w:tcPr>
            <w:tcW w:w="8312" w:type="dxa"/>
          </w:tcPr>
          <w:p w14:paraId="2F97A2A6" w14:textId="77777777" w:rsidR="00305DAA" w:rsidRDefault="00305DAA" w:rsidP="00305DAA">
            <w:pPr>
              <w:jc w:val="both"/>
            </w:pPr>
            <w:r>
              <w:t>Each team will be assigned to a pool of 3 or 4 teams. Each pool defines a day of competition and meets to play against each other in a one day mini blitz before a given deadline. Once all results are in, new pools will be created and 2nd round can be played.</w:t>
            </w:r>
          </w:p>
          <w:p w14:paraId="67477E7D" w14:textId="4ABB8BE7" w:rsidR="00305DAA" w:rsidRDefault="00305DAA" w:rsidP="00305DAA">
            <w:pPr>
              <w:jc w:val="both"/>
            </w:pPr>
            <w:r>
              <w:t>Deadlines (TBC)</w:t>
            </w:r>
          </w:p>
          <w:p w14:paraId="0884A487" w14:textId="1FEEEBAB" w:rsidR="00305DAA" w:rsidRDefault="00305DAA" w:rsidP="00464B2E">
            <w:pPr>
              <w:pStyle w:val="ListParagraph"/>
              <w:numPr>
                <w:ilvl w:val="0"/>
                <w:numId w:val="48"/>
              </w:numPr>
              <w:jc w:val="both"/>
            </w:pPr>
            <w:r>
              <w:t xml:space="preserve">Round 1: </w:t>
            </w:r>
            <w:r w:rsidR="00464B2E">
              <w:t>March 19</w:t>
            </w:r>
            <w:r w:rsidR="00464B2E" w:rsidRPr="00464B2E">
              <w:rPr>
                <w:vertAlign w:val="superscript"/>
              </w:rPr>
              <w:t>th</w:t>
            </w:r>
          </w:p>
          <w:p w14:paraId="2BD3AFE7" w14:textId="7DC1E4D6" w:rsidR="00464B2E" w:rsidRDefault="00464B2E" w:rsidP="00464B2E">
            <w:pPr>
              <w:pStyle w:val="ListParagraph"/>
              <w:numPr>
                <w:ilvl w:val="0"/>
                <w:numId w:val="48"/>
              </w:numPr>
              <w:jc w:val="both"/>
            </w:pPr>
            <w:r>
              <w:t>Round 2 TBC</w:t>
            </w:r>
          </w:p>
          <w:p w14:paraId="193ADB29" w14:textId="4C97C673" w:rsidR="00DE5818" w:rsidRDefault="00305DAA" w:rsidP="0025508B">
            <w:pPr>
              <w:jc w:val="both"/>
            </w:pPr>
            <w:r>
              <w:t>A final day will be organised by Volleyball Ireland for all participating teams to come together and play again around the end of April.</w:t>
            </w:r>
          </w:p>
        </w:tc>
      </w:tr>
      <w:tr w:rsidR="00DE5818" w14:paraId="035496C8" w14:textId="77777777" w:rsidTr="00B71C30">
        <w:tc>
          <w:tcPr>
            <w:tcW w:w="704" w:type="dxa"/>
          </w:tcPr>
          <w:p w14:paraId="66330A4F" w14:textId="5CAE6B4E" w:rsidR="00DE5818" w:rsidRPr="00B71C30" w:rsidRDefault="00305DAA" w:rsidP="0025508B">
            <w:pPr>
              <w:jc w:val="both"/>
              <w:rPr>
                <w:b/>
                <w:bCs/>
                <w:color w:val="4472C4"/>
              </w:rPr>
            </w:pPr>
            <w:r w:rsidRPr="00B71C30">
              <w:rPr>
                <w:b/>
                <w:bCs/>
                <w:color w:val="4472C4"/>
              </w:rPr>
              <w:t>3</w:t>
            </w:r>
          </w:p>
        </w:tc>
        <w:tc>
          <w:tcPr>
            <w:tcW w:w="8312" w:type="dxa"/>
          </w:tcPr>
          <w:p w14:paraId="4F1F6AE4" w14:textId="76C8285A" w:rsidR="00DE5818" w:rsidRDefault="00305DAA" w:rsidP="00B71C30">
            <w:pPr>
              <w:pStyle w:val="Heading21"/>
              <w:numPr>
                <w:ilvl w:val="0"/>
                <w:numId w:val="0"/>
              </w:numPr>
              <w:jc w:val="both"/>
            </w:pPr>
            <w:r>
              <w:t>Playing Rules</w:t>
            </w:r>
          </w:p>
        </w:tc>
      </w:tr>
      <w:tr w:rsidR="00305DAA" w14:paraId="3811E78A" w14:textId="77777777" w:rsidTr="00B71C30">
        <w:tc>
          <w:tcPr>
            <w:tcW w:w="704" w:type="dxa"/>
          </w:tcPr>
          <w:p w14:paraId="5F2923FC" w14:textId="7A66E6E0" w:rsidR="00305DAA" w:rsidRDefault="00305DAA" w:rsidP="00305DAA">
            <w:pPr>
              <w:jc w:val="both"/>
            </w:pPr>
            <w:r>
              <w:t>3.1</w:t>
            </w:r>
          </w:p>
        </w:tc>
        <w:tc>
          <w:tcPr>
            <w:tcW w:w="8312" w:type="dxa"/>
          </w:tcPr>
          <w:p w14:paraId="485676A1" w14:textId="6ED3301B" w:rsidR="00305DAA" w:rsidRDefault="00305DAA" w:rsidP="00305DAA">
            <w:pPr>
              <w:jc w:val="both"/>
            </w:pPr>
            <w:r w:rsidRPr="00BF223D">
              <w:t>All matches will be played in accordance with the FIVB rules of the game as adapted by the VI.</w:t>
            </w:r>
          </w:p>
        </w:tc>
      </w:tr>
      <w:tr w:rsidR="00305DAA" w14:paraId="3A47AE67" w14:textId="77777777" w:rsidTr="00B71C30">
        <w:tc>
          <w:tcPr>
            <w:tcW w:w="704" w:type="dxa"/>
          </w:tcPr>
          <w:p w14:paraId="21EC65F0" w14:textId="0C2F89B7" w:rsidR="00305DAA" w:rsidRDefault="00305DAA" w:rsidP="00305DAA">
            <w:pPr>
              <w:jc w:val="both"/>
            </w:pPr>
            <w:r>
              <w:t>3.2</w:t>
            </w:r>
          </w:p>
        </w:tc>
        <w:tc>
          <w:tcPr>
            <w:tcW w:w="8312" w:type="dxa"/>
          </w:tcPr>
          <w:p w14:paraId="050F62A3" w14:textId="36E97C89" w:rsidR="00305DAA" w:rsidRDefault="00305DAA" w:rsidP="00305DAA">
            <w:pPr>
              <w:jc w:val="both"/>
            </w:pPr>
            <w:r w:rsidRPr="00BF223D">
              <w:t>All matches in Round 1 and 2 are best of 3 sets -25, 25, 15. Each set must have a two point margin.</w:t>
            </w:r>
          </w:p>
        </w:tc>
      </w:tr>
      <w:tr w:rsidR="00305DAA" w14:paraId="6986F727" w14:textId="77777777" w:rsidTr="00B71C30">
        <w:tc>
          <w:tcPr>
            <w:tcW w:w="704" w:type="dxa"/>
          </w:tcPr>
          <w:p w14:paraId="04E6545A" w14:textId="6DE39C78" w:rsidR="00305DAA" w:rsidRDefault="00305DAA" w:rsidP="00305DAA">
            <w:pPr>
              <w:jc w:val="both"/>
            </w:pPr>
            <w:r>
              <w:t>3.3</w:t>
            </w:r>
          </w:p>
        </w:tc>
        <w:tc>
          <w:tcPr>
            <w:tcW w:w="8312" w:type="dxa"/>
          </w:tcPr>
          <w:p w14:paraId="133EC136" w14:textId="365B7002" w:rsidR="00305DAA" w:rsidRDefault="00305DAA" w:rsidP="00305DAA">
            <w:pPr>
              <w:jc w:val="both"/>
            </w:pPr>
            <w:r w:rsidRPr="00BF223D">
              <w:t>Each team must have minimum 3 women playing on court at all times.</w:t>
            </w:r>
          </w:p>
        </w:tc>
      </w:tr>
      <w:tr w:rsidR="00305DAA" w14:paraId="341E52D6" w14:textId="77777777" w:rsidTr="00B71C30">
        <w:tc>
          <w:tcPr>
            <w:tcW w:w="704" w:type="dxa"/>
          </w:tcPr>
          <w:p w14:paraId="483D8421" w14:textId="1A81C7DB" w:rsidR="00305DAA" w:rsidRDefault="00305DAA" w:rsidP="00305DAA">
            <w:pPr>
              <w:jc w:val="both"/>
            </w:pPr>
            <w:r>
              <w:lastRenderedPageBreak/>
              <w:t>3.4</w:t>
            </w:r>
          </w:p>
        </w:tc>
        <w:tc>
          <w:tcPr>
            <w:tcW w:w="8312" w:type="dxa"/>
          </w:tcPr>
          <w:p w14:paraId="7B02C3CC" w14:textId="6CE4C734" w:rsidR="00305DAA" w:rsidRDefault="00305DAA" w:rsidP="00305DAA">
            <w:pPr>
              <w:jc w:val="both"/>
            </w:pPr>
            <w:r w:rsidRPr="00BF223D">
              <w:t>Substitutions can take place at any stage during matches and do not need to be recorded.</w:t>
            </w:r>
          </w:p>
        </w:tc>
      </w:tr>
      <w:tr w:rsidR="00305DAA" w14:paraId="0604A382" w14:textId="77777777" w:rsidTr="00B71C30">
        <w:tc>
          <w:tcPr>
            <w:tcW w:w="704" w:type="dxa"/>
          </w:tcPr>
          <w:p w14:paraId="3AD43739" w14:textId="25AFC750" w:rsidR="00305DAA" w:rsidRDefault="00305DAA" w:rsidP="00305DAA">
            <w:pPr>
              <w:jc w:val="both"/>
            </w:pPr>
            <w:r>
              <w:t>3.5</w:t>
            </w:r>
          </w:p>
        </w:tc>
        <w:tc>
          <w:tcPr>
            <w:tcW w:w="8312" w:type="dxa"/>
          </w:tcPr>
          <w:p w14:paraId="7A576683" w14:textId="1FBB04DD" w:rsidR="00305DAA" w:rsidRDefault="00305DAA" w:rsidP="00305DAA">
            <w:pPr>
              <w:jc w:val="both"/>
            </w:pPr>
            <w:r w:rsidRPr="00BF223D">
              <w:t>Rotation slips will not be requested.</w:t>
            </w:r>
          </w:p>
        </w:tc>
      </w:tr>
      <w:tr w:rsidR="00305DAA" w14:paraId="676B769D" w14:textId="77777777" w:rsidTr="00B71C30">
        <w:tc>
          <w:tcPr>
            <w:tcW w:w="704" w:type="dxa"/>
          </w:tcPr>
          <w:p w14:paraId="4AF1AC58" w14:textId="0E008886" w:rsidR="00305DAA" w:rsidRDefault="00305DAA" w:rsidP="00305DAA">
            <w:pPr>
              <w:jc w:val="both"/>
            </w:pPr>
            <w:r>
              <w:t>3.6</w:t>
            </w:r>
          </w:p>
        </w:tc>
        <w:tc>
          <w:tcPr>
            <w:tcW w:w="8312" w:type="dxa"/>
          </w:tcPr>
          <w:p w14:paraId="346D7D44" w14:textId="70B4C69A" w:rsidR="00305DAA" w:rsidRPr="00BF223D" w:rsidRDefault="00305DAA" w:rsidP="00305DAA">
            <w:pPr>
              <w:jc w:val="both"/>
            </w:pPr>
            <w:r w:rsidRPr="00AB4F1F">
              <w:t>Net Height will be 2.35m.</w:t>
            </w:r>
          </w:p>
        </w:tc>
      </w:tr>
      <w:tr w:rsidR="00305DAA" w14:paraId="708D97B8" w14:textId="77777777" w:rsidTr="00B71C30">
        <w:tc>
          <w:tcPr>
            <w:tcW w:w="704" w:type="dxa"/>
          </w:tcPr>
          <w:p w14:paraId="1454EDA2" w14:textId="26AC8B2B" w:rsidR="00305DAA" w:rsidRDefault="00305DAA" w:rsidP="00305DAA">
            <w:pPr>
              <w:jc w:val="both"/>
            </w:pPr>
            <w:r>
              <w:t>3.7</w:t>
            </w:r>
          </w:p>
        </w:tc>
        <w:tc>
          <w:tcPr>
            <w:tcW w:w="8312" w:type="dxa"/>
          </w:tcPr>
          <w:p w14:paraId="192D0E62" w14:textId="623407C4" w:rsidR="00305DAA" w:rsidRPr="00BF223D" w:rsidRDefault="00305DAA" w:rsidP="00305DAA">
            <w:pPr>
              <w:jc w:val="both"/>
            </w:pPr>
            <w:r w:rsidRPr="00AB4F1F">
              <w:t>Teams should wear appropriate attire to play. We encourage the use of uniforms or jerseys with numbers to help referees, but not essential.</w:t>
            </w:r>
          </w:p>
        </w:tc>
      </w:tr>
      <w:tr w:rsidR="00305DAA" w14:paraId="371D611A" w14:textId="77777777" w:rsidTr="00305DAA">
        <w:tc>
          <w:tcPr>
            <w:tcW w:w="704" w:type="dxa"/>
          </w:tcPr>
          <w:p w14:paraId="61922C43" w14:textId="5A6F572B" w:rsidR="00305DAA" w:rsidRPr="00B71C30" w:rsidRDefault="00305DAA" w:rsidP="00305DAA">
            <w:pPr>
              <w:jc w:val="both"/>
              <w:rPr>
                <w:b/>
                <w:bCs/>
              </w:rPr>
            </w:pPr>
            <w:r w:rsidRPr="00B71C30">
              <w:rPr>
                <w:b/>
                <w:bCs/>
                <w:color w:val="4472C4"/>
              </w:rPr>
              <w:t>4</w:t>
            </w:r>
          </w:p>
        </w:tc>
        <w:tc>
          <w:tcPr>
            <w:tcW w:w="8312" w:type="dxa"/>
          </w:tcPr>
          <w:p w14:paraId="3FB8FF0D" w14:textId="3A235C8C" w:rsidR="00305DAA" w:rsidRPr="00AB4F1F" w:rsidRDefault="00305DAA" w:rsidP="00B71C30">
            <w:pPr>
              <w:pStyle w:val="Heading21"/>
              <w:numPr>
                <w:ilvl w:val="0"/>
                <w:numId w:val="0"/>
              </w:numPr>
            </w:pPr>
            <w:r w:rsidRPr="002D682A">
              <w:t>Venue and schedule</w:t>
            </w:r>
          </w:p>
        </w:tc>
      </w:tr>
      <w:tr w:rsidR="00305DAA" w14:paraId="50518C60" w14:textId="77777777" w:rsidTr="00305DAA">
        <w:tc>
          <w:tcPr>
            <w:tcW w:w="704" w:type="dxa"/>
          </w:tcPr>
          <w:p w14:paraId="20107248" w14:textId="0F8B6B30" w:rsidR="00305DAA" w:rsidRDefault="00305DAA" w:rsidP="00305DAA">
            <w:pPr>
              <w:jc w:val="both"/>
            </w:pPr>
            <w:r>
              <w:t>4.1</w:t>
            </w:r>
          </w:p>
        </w:tc>
        <w:tc>
          <w:tcPr>
            <w:tcW w:w="8312" w:type="dxa"/>
          </w:tcPr>
          <w:p w14:paraId="31FCF50C" w14:textId="79A2292B" w:rsidR="00305DAA" w:rsidRPr="00AB4F1F" w:rsidRDefault="00305DAA" w:rsidP="00305DAA">
            <w:pPr>
              <w:jc w:val="both"/>
            </w:pPr>
            <w:r w:rsidRPr="002D682A">
              <w:t xml:space="preserve">Matches will be played in mini blitzes organised by teams themselves. Once the pools are released, teams of each pool must get in contact with each other to decide which venue is most suitable to welcome everybody for playing and must pick a date that suits all teams. </w:t>
            </w:r>
          </w:p>
        </w:tc>
      </w:tr>
      <w:tr w:rsidR="00305DAA" w14:paraId="0865A2B8" w14:textId="77777777" w:rsidTr="00305DAA">
        <w:tc>
          <w:tcPr>
            <w:tcW w:w="704" w:type="dxa"/>
          </w:tcPr>
          <w:p w14:paraId="48B62F01" w14:textId="0E384BFB" w:rsidR="00305DAA" w:rsidRDefault="00305DAA" w:rsidP="00305DAA">
            <w:pPr>
              <w:jc w:val="both"/>
            </w:pPr>
            <w:r>
              <w:t>4.2</w:t>
            </w:r>
          </w:p>
        </w:tc>
        <w:tc>
          <w:tcPr>
            <w:tcW w:w="8312" w:type="dxa"/>
          </w:tcPr>
          <w:p w14:paraId="1036263D" w14:textId="5D124D4E" w:rsidR="00305DAA" w:rsidRPr="00AB4F1F" w:rsidRDefault="00305DAA" w:rsidP="00305DAA">
            <w:pPr>
              <w:jc w:val="both"/>
            </w:pPr>
            <w:r w:rsidRPr="002D682A">
              <w:t>Competition can be run on weekdays or weekends. Two matches can be played at the same time if the venue has two cross courts and teams are in agreement to play with reduced service space.</w:t>
            </w:r>
          </w:p>
        </w:tc>
      </w:tr>
      <w:tr w:rsidR="00305DAA" w14:paraId="3952AF6D" w14:textId="77777777" w:rsidTr="00305DAA">
        <w:tc>
          <w:tcPr>
            <w:tcW w:w="704" w:type="dxa"/>
          </w:tcPr>
          <w:p w14:paraId="124997E1" w14:textId="6128A7F7" w:rsidR="00305DAA" w:rsidRDefault="00305DAA" w:rsidP="00305DAA">
            <w:pPr>
              <w:jc w:val="both"/>
            </w:pPr>
            <w:r>
              <w:t>4.3</w:t>
            </w:r>
          </w:p>
        </w:tc>
        <w:tc>
          <w:tcPr>
            <w:tcW w:w="8312" w:type="dxa"/>
          </w:tcPr>
          <w:p w14:paraId="2C544E75" w14:textId="222C9EC0" w:rsidR="00305DAA" w:rsidRPr="00AB4F1F" w:rsidRDefault="00305DAA" w:rsidP="00305DAA">
            <w:pPr>
              <w:jc w:val="both"/>
            </w:pPr>
            <w:r w:rsidRPr="002D682A">
              <w:t>The playing hall must be covered with public liability insurance by the hosting club. For safety reasons, we strongly suggest that the hosting hall is equipped with floor fixed posts or equivalent.</w:t>
            </w:r>
          </w:p>
        </w:tc>
      </w:tr>
      <w:tr w:rsidR="00305DAA" w14:paraId="2A98249C" w14:textId="77777777" w:rsidTr="00305DAA">
        <w:tc>
          <w:tcPr>
            <w:tcW w:w="704" w:type="dxa"/>
          </w:tcPr>
          <w:p w14:paraId="1CDE4D31" w14:textId="0CEB986D" w:rsidR="00305DAA" w:rsidRDefault="00305DAA" w:rsidP="00305DAA">
            <w:pPr>
              <w:jc w:val="both"/>
            </w:pPr>
            <w:r>
              <w:t>4.4</w:t>
            </w:r>
          </w:p>
        </w:tc>
        <w:tc>
          <w:tcPr>
            <w:tcW w:w="8312" w:type="dxa"/>
          </w:tcPr>
          <w:p w14:paraId="174419A2" w14:textId="24D2F76E" w:rsidR="00305DAA" w:rsidRPr="00AB4F1F" w:rsidRDefault="00305DAA" w:rsidP="00305DAA">
            <w:pPr>
              <w:jc w:val="both"/>
            </w:pPr>
            <w:r w:rsidRPr="002D682A">
              <w:t>Volleyball Ireland will do all possible to create pools with teams geographically close and assist in locating suitable venues, but some more distance may be required in round 2 depending on the teams that entered the competition.</w:t>
            </w:r>
          </w:p>
        </w:tc>
      </w:tr>
      <w:tr w:rsidR="00305DAA" w14:paraId="07EE0F34" w14:textId="77777777" w:rsidTr="00305DAA">
        <w:tc>
          <w:tcPr>
            <w:tcW w:w="704" w:type="dxa"/>
          </w:tcPr>
          <w:p w14:paraId="320421D4" w14:textId="2E128872" w:rsidR="00305DAA" w:rsidRPr="00B71C30" w:rsidRDefault="00305DAA" w:rsidP="00305DAA">
            <w:pPr>
              <w:jc w:val="both"/>
              <w:rPr>
                <w:b/>
                <w:bCs/>
              </w:rPr>
            </w:pPr>
            <w:r w:rsidRPr="00B71C30">
              <w:rPr>
                <w:b/>
                <w:bCs/>
                <w:color w:val="4472C4"/>
              </w:rPr>
              <w:t>5</w:t>
            </w:r>
          </w:p>
        </w:tc>
        <w:tc>
          <w:tcPr>
            <w:tcW w:w="8312" w:type="dxa"/>
          </w:tcPr>
          <w:p w14:paraId="63928B12" w14:textId="219A09FD" w:rsidR="00305DAA" w:rsidRPr="00AB4F1F" w:rsidRDefault="00305DAA" w:rsidP="00B71C30">
            <w:pPr>
              <w:pStyle w:val="Heading21"/>
              <w:numPr>
                <w:ilvl w:val="0"/>
                <w:numId w:val="0"/>
              </w:numPr>
            </w:pPr>
            <w:r w:rsidRPr="0052397E">
              <w:t>Costs</w:t>
            </w:r>
          </w:p>
        </w:tc>
      </w:tr>
      <w:tr w:rsidR="00305DAA" w14:paraId="4E650E09" w14:textId="77777777" w:rsidTr="00305DAA">
        <w:tc>
          <w:tcPr>
            <w:tcW w:w="704" w:type="dxa"/>
          </w:tcPr>
          <w:p w14:paraId="0BDE36D7" w14:textId="427E5757" w:rsidR="00305DAA" w:rsidRDefault="00305DAA" w:rsidP="00305DAA">
            <w:pPr>
              <w:jc w:val="both"/>
            </w:pPr>
            <w:r>
              <w:t>5.</w:t>
            </w:r>
            <w:r w:rsidR="00B71C30">
              <w:t>1</w:t>
            </w:r>
          </w:p>
        </w:tc>
        <w:tc>
          <w:tcPr>
            <w:tcW w:w="8312" w:type="dxa"/>
          </w:tcPr>
          <w:p w14:paraId="66EA87B5" w14:textId="2D7DFF62" w:rsidR="00305DAA" w:rsidRPr="00AB4F1F" w:rsidRDefault="00305DAA" w:rsidP="00305DAA">
            <w:pPr>
              <w:jc w:val="both"/>
            </w:pPr>
            <w:r w:rsidRPr="0052397E">
              <w:t>Home teams will split the cost of the hall among all teams participating.</w:t>
            </w:r>
          </w:p>
        </w:tc>
      </w:tr>
      <w:tr w:rsidR="00305DAA" w14:paraId="79E5C3EF" w14:textId="77777777" w:rsidTr="00305DAA">
        <w:tc>
          <w:tcPr>
            <w:tcW w:w="704" w:type="dxa"/>
          </w:tcPr>
          <w:p w14:paraId="52948C1E" w14:textId="3C9A83FB" w:rsidR="00305DAA" w:rsidRDefault="00305DAA" w:rsidP="00305DAA">
            <w:pPr>
              <w:jc w:val="both"/>
            </w:pPr>
            <w:r>
              <w:t>5.</w:t>
            </w:r>
            <w:r w:rsidR="00B71C30">
              <w:t>2</w:t>
            </w:r>
          </w:p>
        </w:tc>
        <w:tc>
          <w:tcPr>
            <w:tcW w:w="8312" w:type="dxa"/>
          </w:tcPr>
          <w:p w14:paraId="27D03749" w14:textId="55BB2F96" w:rsidR="00305DAA" w:rsidRPr="00AB4F1F" w:rsidRDefault="00305DAA" w:rsidP="00305DAA">
            <w:pPr>
              <w:jc w:val="both"/>
            </w:pPr>
            <w:r w:rsidRPr="0052397E">
              <w:t>The playing hall must be covered with public liability insurance by the hosting club.</w:t>
            </w:r>
          </w:p>
        </w:tc>
      </w:tr>
      <w:tr w:rsidR="00305DAA" w14:paraId="0686FE34" w14:textId="77777777" w:rsidTr="00305DAA">
        <w:tc>
          <w:tcPr>
            <w:tcW w:w="704" w:type="dxa"/>
          </w:tcPr>
          <w:p w14:paraId="7606E27D" w14:textId="317C8C05" w:rsidR="00305DAA" w:rsidRDefault="00305DAA" w:rsidP="00305DAA">
            <w:pPr>
              <w:jc w:val="both"/>
            </w:pPr>
            <w:r>
              <w:t>5.</w:t>
            </w:r>
            <w:r w:rsidR="00B71C30">
              <w:t>3</w:t>
            </w:r>
          </w:p>
        </w:tc>
        <w:tc>
          <w:tcPr>
            <w:tcW w:w="8312" w:type="dxa"/>
          </w:tcPr>
          <w:p w14:paraId="012BC090" w14:textId="5282E911" w:rsidR="00305DAA" w:rsidRPr="00AB4F1F" w:rsidRDefault="00305DAA" w:rsidP="00305DAA">
            <w:pPr>
              <w:jc w:val="both"/>
            </w:pPr>
            <w:r w:rsidRPr="0052397E">
              <w:t>All teams are welcome (suggested) to bring and share food throughout the day, to create a sense of community and fellowship among teams.</w:t>
            </w:r>
          </w:p>
        </w:tc>
      </w:tr>
      <w:tr w:rsidR="00C25E8F" w14:paraId="464E8F18" w14:textId="77777777" w:rsidTr="00305DAA">
        <w:tc>
          <w:tcPr>
            <w:tcW w:w="704" w:type="dxa"/>
          </w:tcPr>
          <w:p w14:paraId="33F526C0" w14:textId="6FEDD211" w:rsidR="00C25E8F" w:rsidRPr="00B71C30" w:rsidRDefault="00C25E8F" w:rsidP="00C25E8F">
            <w:pPr>
              <w:jc w:val="both"/>
              <w:rPr>
                <w:b/>
                <w:bCs/>
              </w:rPr>
            </w:pPr>
            <w:r w:rsidRPr="00B71C30">
              <w:rPr>
                <w:b/>
                <w:bCs/>
                <w:color w:val="4472C4"/>
              </w:rPr>
              <w:t>6</w:t>
            </w:r>
          </w:p>
        </w:tc>
        <w:tc>
          <w:tcPr>
            <w:tcW w:w="8312" w:type="dxa"/>
          </w:tcPr>
          <w:p w14:paraId="5EDC58FB" w14:textId="78EFBD73" w:rsidR="00C25E8F" w:rsidRPr="00AB4F1F" w:rsidRDefault="00C25E8F" w:rsidP="00B71C30">
            <w:pPr>
              <w:pStyle w:val="Heading21"/>
              <w:numPr>
                <w:ilvl w:val="0"/>
                <w:numId w:val="0"/>
              </w:numPr>
            </w:pPr>
            <w:r w:rsidRPr="006D1455">
              <w:t>Players</w:t>
            </w:r>
          </w:p>
        </w:tc>
      </w:tr>
      <w:tr w:rsidR="00C25E8F" w14:paraId="148D0185" w14:textId="77777777" w:rsidTr="00305DAA">
        <w:tc>
          <w:tcPr>
            <w:tcW w:w="704" w:type="dxa"/>
          </w:tcPr>
          <w:p w14:paraId="49FA2D80" w14:textId="143623D4" w:rsidR="00C25E8F" w:rsidRDefault="00C25E8F" w:rsidP="00C25E8F">
            <w:pPr>
              <w:jc w:val="both"/>
            </w:pPr>
            <w:r>
              <w:t>6.1</w:t>
            </w:r>
          </w:p>
        </w:tc>
        <w:tc>
          <w:tcPr>
            <w:tcW w:w="8312" w:type="dxa"/>
          </w:tcPr>
          <w:p w14:paraId="1DB06E87" w14:textId="2043D0C0" w:rsidR="00C25E8F" w:rsidRPr="00AB4F1F" w:rsidRDefault="00C25E8F" w:rsidP="00C25E8F">
            <w:pPr>
              <w:jc w:val="both"/>
            </w:pPr>
            <w:r w:rsidRPr="006D1455">
              <w:t xml:space="preserve">All players must hold a Volleyball Ireland Non-League Membership (€15). This membership includes a personal accident insurance coverage that will cover players also during trainings. </w:t>
            </w:r>
          </w:p>
        </w:tc>
      </w:tr>
      <w:tr w:rsidR="00C25E8F" w14:paraId="67522123" w14:textId="77777777" w:rsidTr="00305DAA">
        <w:tc>
          <w:tcPr>
            <w:tcW w:w="704" w:type="dxa"/>
          </w:tcPr>
          <w:p w14:paraId="6171D8AB" w14:textId="37DBAF63" w:rsidR="00C25E8F" w:rsidRDefault="00C25E8F" w:rsidP="00C25E8F">
            <w:pPr>
              <w:jc w:val="both"/>
            </w:pPr>
            <w:r>
              <w:t>6.2</w:t>
            </w:r>
          </w:p>
        </w:tc>
        <w:tc>
          <w:tcPr>
            <w:tcW w:w="8312" w:type="dxa"/>
          </w:tcPr>
          <w:p w14:paraId="6792018B" w14:textId="64AC25D9" w:rsidR="00C25E8F" w:rsidRPr="00AB4F1F" w:rsidRDefault="00C25E8F" w:rsidP="00C25E8F">
            <w:pPr>
              <w:jc w:val="both"/>
            </w:pPr>
            <w:r w:rsidRPr="006D1455">
              <w:t xml:space="preserve">Players with National League memberships won’t be allowed to play in this competition. </w:t>
            </w:r>
          </w:p>
        </w:tc>
      </w:tr>
      <w:tr w:rsidR="00C25E8F" w14:paraId="1B55A966" w14:textId="77777777" w:rsidTr="00305DAA">
        <w:tc>
          <w:tcPr>
            <w:tcW w:w="704" w:type="dxa"/>
          </w:tcPr>
          <w:p w14:paraId="1343CF4A" w14:textId="0BFDB18C" w:rsidR="00C25E8F" w:rsidRDefault="00C25E8F" w:rsidP="00C25E8F">
            <w:pPr>
              <w:jc w:val="both"/>
            </w:pPr>
            <w:r>
              <w:t>6.3</w:t>
            </w:r>
          </w:p>
        </w:tc>
        <w:tc>
          <w:tcPr>
            <w:tcW w:w="8312" w:type="dxa"/>
          </w:tcPr>
          <w:p w14:paraId="2B73FA4A" w14:textId="436B1ECB" w:rsidR="00C25E8F" w:rsidRPr="00AB4F1F" w:rsidRDefault="00C25E8F" w:rsidP="00C25E8F">
            <w:pPr>
              <w:jc w:val="both"/>
            </w:pPr>
            <w:r w:rsidRPr="006D1455">
              <w:t xml:space="preserve">A team players list will be requested by VLY before the weekend of the match on which players registration number must be recorded. </w:t>
            </w:r>
            <w:r w:rsidR="00464B2E">
              <w:t xml:space="preserve">Each team can present a </w:t>
            </w:r>
            <w:r w:rsidR="00464B2E">
              <w:lastRenderedPageBreak/>
              <w:t xml:space="preserve">max of 12 players. </w:t>
            </w:r>
            <w:r w:rsidRPr="006D1455">
              <w:t>Any team playing an illegal or unregistered player will not be allowed to proceed with the competition.</w:t>
            </w:r>
          </w:p>
        </w:tc>
      </w:tr>
      <w:tr w:rsidR="00C25E8F" w14:paraId="627ABFE5" w14:textId="77777777" w:rsidTr="00305DAA">
        <w:tc>
          <w:tcPr>
            <w:tcW w:w="704" w:type="dxa"/>
          </w:tcPr>
          <w:p w14:paraId="2EB3ACAE" w14:textId="13990ED4" w:rsidR="00C25E8F" w:rsidRDefault="00C25E8F" w:rsidP="00C25E8F">
            <w:pPr>
              <w:jc w:val="both"/>
            </w:pPr>
            <w:r>
              <w:lastRenderedPageBreak/>
              <w:t>6.4</w:t>
            </w:r>
          </w:p>
        </w:tc>
        <w:tc>
          <w:tcPr>
            <w:tcW w:w="8312" w:type="dxa"/>
          </w:tcPr>
          <w:p w14:paraId="3DF45C03" w14:textId="750F9FA5" w:rsidR="00C25E8F" w:rsidRPr="00AB4F1F" w:rsidRDefault="00C25E8F" w:rsidP="00C25E8F">
            <w:pPr>
              <w:jc w:val="both"/>
            </w:pPr>
            <w:r w:rsidRPr="006D1455">
              <w:t>Minimum age for playing: 18 years old.</w:t>
            </w:r>
          </w:p>
        </w:tc>
      </w:tr>
      <w:tr w:rsidR="00C25E8F" w14:paraId="15B51F83" w14:textId="77777777" w:rsidTr="00305DAA">
        <w:tc>
          <w:tcPr>
            <w:tcW w:w="704" w:type="dxa"/>
          </w:tcPr>
          <w:p w14:paraId="69EFEB1B" w14:textId="352DC3FF" w:rsidR="00C25E8F" w:rsidRDefault="00C25E8F" w:rsidP="00C25E8F">
            <w:pPr>
              <w:jc w:val="both"/>
            </w:pPr>
            <w:r>
              <w:t>6.5</w:t>
            </w:r>
          </w:p>
        </w:tc>
        <w:tc>
          <w:tcPr>
            <w:tcW w:w="8312" w:type="dxa"/>
          </w:tcPr>
          <w:p w14:paraId="341B4865" w14:textId="736C6730" w:rsidR="00C25E8F" w:rsidRPr="00AB4F1F" w:rsidRDefault="00C25E8F" w:rsidP="00C25E8F">
            <w:pPr>
              <w:jc w:val="both"/>
            </w:pPr>
            <w:r w:rsidRPr="006D1455">
              <w:t>No maximum age for playing is defined.</w:t>
            </w:r>
          </w:p>
        </w:tc>
      </w:tr>
      <w:tr w:rsidR="00C25E8F" w14:paraId="668F242D" w14:textId="77777777" w:rsidTr="00305DAA">
        <w:tc>
          <w:tcPr>
            <w:tcW w:w="704" w:type="dxa"/>
          </w:tcPr>
          <w:p w14:paraId="666034AB" w14:textId="0C785CA0" w:rsidR="00C25E8F" w:rsidRDefault="00C25E8F" w:rsidP="00C25E8F">
            <w:pPr>
              <w:jc w:val="both"/>
            </w:pPr>
            <w:r>
              <w:t>6.6</w:t>
            </w:r>
          </w:p>
        </w:tc>
        <w:tc>
          <w:tcPr>
            <w:tcW w:w="8312" w:type="dxa"/>
          </w:tcPr>
          <w:p w14:paraId="13D17C02" w14:textId="20BF8C28" w:rsidR="00C25E8F" w:rsidRPr="00AB4F1F" w:rsidRDefault="00C25E8F" w:rsidP="00C25E8F">
            <w:pPr>
              <w:jc w:val="both"/>
            </w:pPr>
            <w:r w:rsidRPr="006D1455">
              <w:t>Players cannot play on different teams within the same season.</w:t>
            </w:r>
          </w:p>
        </w:tc>
      </w:tr>
      <w:tr w:rsidR="00C25E8F" w14:paraId="5BEC1334" w14:textId="77777777" w:rsidTr="00305DAA">
        <w:tc>
          <w:tcPr>
            <w:tcW w:w="704" w:type="dxa"/>
          </w:tcPr>
          <w:p w14:paraId="36C15980" w14:textId="4BF7F0AE" w:rsidR="00C25E8F" w:rsidRPr="00B71C30" w:rsidRDefault="00C25E8F" w:rsidP="00C25E8F">
            <w:pPr>
              <w:jc w:val="both"/>
              <w:rPr>
                <w:b/>
                <w:bCs/>
              </w:rPr>
            </w:pPr>
            <w:r w:rsidRPr="00B71C30">
              <w:rPr>
                <w:b/>
                <w:bCs/>
                <w:color w:val="4472C4"/>
              </w:rPr>
              <w:t>7</w:t>
            </w:r>
          </w:p>
        </w:tc>
        <w:tc>
          <w:tcPr>
            <w:tcW w:w="8312" w:type="dxa"/>
          </w:tcPr>
          <w:p w14:paraId="3293673B" w14:textId="3100699E" w:rsidR="00C25E8F" w:rsidRPr="00AB4F1F" w:rsidRDefault="00C25E8F" w:rsidP="00B71C30">
            <w:pPr>
              <w:pStyle w:val="Heading21"/>
              <w:numPr>
                <w:ilvl w:val="0"/>
                <w:numId w:val="0"/>
              </w:numPr>
            </w:pPr>
            <w:r w:rsidRPr="00735CEC">
              <w:t>Referees</w:t>
            </w:r>
          </w:p>
        </w:tc>
      </w:tr>
      <w:tr w:rsidR="00C25E8F" w14:paraId="20F3EA22" w14:textId="77777777" w:rsidTr="00305DAA">
        <w:tc>
          <w:tcPr>
            <w:tcW w:w="704" w:type="dxa"/>
          </w:tcPr>
          <w:p w14:paraId="1E80906F" w14:textId="4F05ACD4" w:rsidR="00C25E8F" w:rsidRDefault="00C25E8F" w:rsidP="00C25E8F">
            <w:pPr>
              <w:jc w:val="both"/>
            </w:pPr>
            <w:r>
              <w:t>7.1</w:t>
            </w:r>
          </w:p>
        </w:tc>
        <w:tc>
          <w:tcPr>
            <w:tcW w:w="8312" w:type="dxa"/>
          </w:tcPr>
          <w:p w14:paraId="4531C233" w14:textId="0DEC5551" w:rsidR="00C25E8F" w:rsidRPr="00AB4F1F" w:rsidRDefault="00C25E8F" w:rsidP="00C25E8F">
            <w:pPr>
              <w:jc w:val="both"/>
            </w:pPr>
            <w:r w:rsidRPr="00735CEC">
              <w:t>All matches will be refereed by a representative of a third team. Each team will be requested to either bring an additional capable person for refereeing (if tow courts are playing at the same time), or a non playing team will propose one of their players for refereeing. The referee does not need to be licenced, but to be capable or refereeing, with good knowledge of rules.</w:t>
            </w:r>
          </w:p>
        </w:tc>
      </w:tr>
      <w:tr w:rsidR="00C25E8F" w14:paraId="395D792D" w14:textId="77777777" w:rsidTr="00305DAA">
        <w:tc>
          <w:tcPr>
            <w:tcW w:w="704" w:type="dxa"/>
          </w:tcPr>
          <w:p w14:paraId="77531977" w14:textId="16E9F869" w:rsidR="00C25E8F" w:rsidRDefault="00C25E8F" w:rsidP="00C25E8F">
            <w:pPr>
              <w:jc w:val="both"/>
            </w:pPr>
            <w:r>
              <w:t>7.2</w:t>
            </w:r>
          </w:p>
        </w:tc>
        <w:tc>
          <w:tcPr>
            <w:tcW w:w="8312" w:type="dxa"/>
          </w:tcPr>
          <w:p w14:paraId="4A04E8A2" w14:textId="0205A8C9" w:rsidR="00C25E8F" w:rsidRPr="00AB4F1F" w:rsidRDefault="00C25E8F" w:rsidP="00C25E8F">
            <w:pPr>
              <w:jc w:val="both"/>
            </w:pPr>
            <w:r w:rsidRPr="00735CEC">
              <w:t xml:space="preserve"> A 2nd referee is optional but very much preferred if the number of people present can accommodate this.</w:t>
            </w:r>
          </w:p>
        </w:tc>
      </w:tr>
      <w:tr w:rsidR="00C25E8F" w14:paraId="4E80FFC0" w14:textId="77777777" w:rsidTr="00305DAA">
        <w:tc>
          <w:tcPr>
            <w:tcW w:w="704" w:type="dxa"/>
          </w:tcPr>
          <w:p w14:paraId="75D24DFF" w14:textId="32B01A2D" w:rsidR="00C25E8F" w:rsidRPr="00B71C30" w:rsidRDefault="00C25E8F" w:rsidP="00C25E8F">
            <w:pPr>
              <w:jc w:val="both"/>
              <w:rPr>
                <w:b/>
                <w:bCs/>
                <w:color w:val="4472C4"/>
              </w:rPr>
            </w:pPr>
            <w:r w:rsidRPr="00B71C30">
              <w:rPr>
                <w:b/>
                <w:bCs/>
                <w:color w:val="4472C4"/>
              </w:rPr>
              <w:t>8</w:t>
            </w:r>
          </w:p>
        </w:tc>
        <w:tc>
          <w:tcPr>
            <w:tcW w:w="8312" w:type="dxa"/>
          </w:tcPr>
          <w:p w14:paraId="20072E1E" w14:textId="2E28C61E" w:rsidR="00C25E8F" w:rsidRPr="00AB4F1F" w:rsidRDefault="00C25E8F" w:rsidP="00B71C30">
            <w:pPr>
              <w:pStyle w:val="Heading21"/>
              <w:numPr>
                <w:ilvl w:val="0"/>
                <w:numId w:val="0"/>
              </w:numPr>
            </w:pPr>
            <w:r w:rsidRPr="00735CEC">
              <w:t>Results</w:t>
            </w:r>
          </w:p>
        </w:tc>
      </w:tr>
      <w:tr w:rsidR="00C25E8F" w14:paraId="4711A56C" w14:textId="77777777" w:rsidTr="00305DAA">
        <w:tc>
          <w:tcPr>
            <w:tcW w:w="704" w:type="dxa"/>
          </w:tcPr>
          <w:p w14:paraId="6ED5B60F" w14:textId="3F96584E" w:rsidR="00C25E8F" w:rsidRDefault="00C25E8F" w:rsidP="00C25E8F">
            <w:pPr>
              <w:jc w:val="both"/>
            </w:pPr>
            <w:r>
              <w:t>8.1</w:t>
            </w:r>
          </w:p>
        </w:tc>
        <w:tc>
          <w:tcPr>
            <w:tcW w:w="8312" w:type="dxa"/>
          </w:tcPr>
          <w:p w14:paraId="17B648C0" w14:textId="74B28535" w:rsidR="00C25E8F" w:rsidRPr="00AB4F1F" w:rsidRDefault="00C25E8F" w:rsidP="00C25E8F">
            <w:pPr>
              <w:jc w:val="both"/>
            </w:pPr>
            <w:r w:rsidRPr="00735CEC">
              <w:t xml:space="preserve">The team organiser must contact the competition coordinator – Amanda </w:t>
            </w:r>
            <w:hyperlink r:id="rId8" w:history="1">
              <w:r w:rsidRPr="00735CEC">
                <w:rPr>
                  <w:rStyle w:val="Hyperlink"/>
                </w:rPr>
                <w:t>amanda@volleyballireland.com</w:t>
              </w:r>
            </w:hyperlink>
            <w:r w:rsidRPr="00735CEC">
              <w:t xml:space="preserve"> – with the results of matches by the round deadline (see </w:t>
            </w:r>
            <w:r w:rsidR="002D1378">
              <w:t>rule 2.1</w:t>
            </w:r>
            <w:r w:rsidRPr="00735CEC">
              <w:t>), with a picture or scan of every scoresheet.</w:t>
            </w:r>
          </w:p>
        </w:tc>
      </w:tr>
      <w:tr w:rsidR="00C25E8F" w14:paraId="16FC5344" w14:textId="77777777" w:rsidTr="00305DAA">
        <w:tc>
          <w:tcPr>
            <w:tcW w:w="704" w:type="dxa"/>
          </w:tcPr>
          <w:p w14:paraId="7BB0316E" w14:textId="707EE453" w:rsidR="00C25E8F" w:rsidRDefault="00C25E8F" w:rsidP="00C25E8F">
            <w:pPr>
              <w:jc w:val="both"/>
            </w:pPr>
            <w:r>
              <w:t>8.2</w:t>
            </w:r>
          </w:p>
        </w:tc>
        <w:tc>
          <w:tcPr>
            <w:tcW w:w="8312" w:type="dxa"/>
          </w:tcPr>
          <w:p w14:paraId="316551B5" w14:textId="6A18B008" w:rsidR="00C25E8F" w:rsidRPr="00AB4F1F" w:rsidRDefault="00C25E8F" w:rsidP="00C25E8F">
            <w:pPr>
              <w:jc w:val="both"/>
            </w:pPr>
            <w:r w:rsidRPr="00735CEC">
              <w:t>A simplified scoresheet will be provided by V</w:t>
            </w:r>
            <w:r w:rsidR="002D1378">
              <w:t>olleyball Ireland.</w:t>
            </w:r>
          </w:p>
        </w:tc>
      </w:tr>
      <w:tr w:rsidR="008E0F5F" w14:paraId="14362917" w14:textId="77777777" w:rsidTr="00305DAA">
        <w:tc>
          <w:tcPr>
            <w:tcW w:w="704" w:type="dxa"/>
          </w:tcPr>
          <w:p w14:paraId="2B4B3161" w14:textId="13A17B63" w:rsidR="008E0F5F" w:rsidRPr="00B71C30" w:rsidRDefault="008E0F5F" w:rsidP="008E0F5F">
            <w:pPr>
              <w:jc w:val="both"/>
              <w:rPr>
                <w:b/>
                <w:bCs/>
                <w:color w:val="4472C4"/>
              </w:rPr>
            </w:pPr>
            <w:r w:rsidRPr="00B71C30">
              <w:rPr>
                <w:b/>
                <w:bCs/>
                <w:color w:val="4472C4"/>
              </w:rPr>
              <w:t>9</w:t>
            </w:r>
          </w:p>
        </w:tc>
        <w:tc>
          <w:tcPr>
            <w:tcW w:w="8312" w:type="dxa"/>
          </w:tcPr>
          <w:p w14:paraId="7EB22B5A" w14:textId="162253A2" w:rsidR="008E0F5F" w:rsidRPr="00735CEC" w:rsidRDefault="008E0F5F" w:rsidP="00B71C30">
            <w:pPr>
              <w:pStyle w:val="Heading21"/>
              <w:numPr>
                <w:ilvl w:val="0"/>
                <w:numId w:val="0"/>
              </w:numPr>
            </w:pPr>
            <w:r w:rsidRPr="000E4F3B">
              <w:t>Protests and misconduct</w:t>
            </w:r>
          </w:p>
        </w:tc>
      </w:tr>
      <w:tr w:rsidR="008E0F5F" w14:paraId="55C05BC4" w14:textId="77777777" w:rsidTr="00305DAA">
        <w:tc>
          <w:tcPr>
            <w:tcW w:w="704" w:type="dxa"/>
          </w:tcPr>
          <w:p w14:paraId="7A5704D1" w14:textId="3393A90B" w:rsidR="008E0F5F" w:rsidRDefault="008E0F5F" w:rsidP="008E0F5F">
            <w:pPr>
              <w:jc w:val="both"/>
            </w:pPr>
            <w:r>
              <w:t>9.1</w:t>
            </w:r>
          </w:p>
        </w:tc>
        <w:tc>
          <w:tcPr>
            <w:tcW w:w="8312" w:type="dxa"/>
          </w:tcPr>
          <w:p w14:paraId="7760C05B" w14:textId="3DEF2FA4" w:rsidR="008E0F5F" w:rsidRPr="00735CEC" w:rsidRDefault="008E0F5F" w:rsidP="008E0F5F">
            <w:pPr>
              <w:jc w:val="both"/>
            </w:pPr>
            <w:r w:rsidRPr="000E4F3B">
              <w:t>Any protest should be submitted, in writing, by the team representative to the competition coordinator. This will be reviewed and ruled within 3 working days.</w:t>
            </w:r>
          </w:p>
        </w:tc>
      </w:tr>
      <w:tr w:rsidR="008E0F5F" w14:paraId="4298A2A1" w14:textId="77777777" w:rsidTr="00305DAA">
        <w:tc>
          <w:tcPr>
            <w:tcW w:w="704" w:type="dxa"/>
          </w:tcPr>
          <w:p w14:paraId="692B9985" w14:textId="0E1CD7E7" w:rsidR="008E0F5F" w:rsidRDefault="008E0F5F" w:rsidP="008E0F5F">
            <w:pPr>
              <w:jc w:val="both"/>
            </w:pPr>
            <w:r>
              <w:t>9.2</w:t>
            </w:r>
          </w:p>
        </w:tc>
        <w:tc>
          <w:tcPr>
            <w:tcW w:w="8312" w:type="dxa"/>
          </w:tcPr>
          <w:p w14:paraId="48AD7CC6" w14:textId="1C036C7D" w:rsidR="008E0F5F" w:rsidRPr="00735CEC" w:rsidRDefault="008E0F5F" w:rsidP="008E0F5F">
            <w:pPr>
              <w:jc w:val="both"/>
            </w:pPr>
            <w:r w:rsidRPr="000E4F3B">
              <w:t>Teams shall be held responsible for any misconduct or damage caused by their player(s), coaches or supporters.</w:t>
            </w:r>
          </w:p>
        </w:tc>
      </w:tr>
    </w:tbl>
    <w:p w14:paraId="3B883D1B" w14:textId="5A417832" w:rsidR="00E90F25" w:rsidRDefault="00E90F25" w:rsidP="00B71C30">
      <w:pPr>
        <w:jc w:val="both"/>
      </w:pPr>
    </w:p>
    <w:p w14:paraId="1CAD0450" w14:textId="77777777" w:rsidR="00E90F25" w:rsidRDefault="00E90F25">
      <w:pPr>
        <w:spacing w:after="160" w:line="259" w:lineRule="auto"/>
      </w:pPr>
      <w:r>
        <w:br w:type="page"/>
      </w:r>
    </w:p>
    <w:p w14:paraId="2C3554D9" w14:textId="77777777" w:rsidR="00E90F25" w:rsidRPr="001C419E" w:rsidRDefault="00E90F25" w:rsidP="00E90F25">
      <w:pPr>
        <w:jc w:val="center"/>
        <w:rPr>
          <w:rFonts w:ascii="Poppins" w:hAnsi="Poppins" w:cs="Poppins"/>
        </w:rPr>
      </w:pPr>
      <w:r w:rsidRPr="001C419E">
        <w:rPr>
          <w:rFonts w:ascii="Poppins" w:hAnsi="Poppins" w:cs="Poppins"/>
          <w:noProof/>
        </w:rPr>
        <w:lastRenderedPageBreak/>
        <w:drawing>
          <wp:inline distT="0" distB="0" distL="0" distR="0" wp14:anchorId="71729C79" wp14:editId="54E9CDC9">
            <wp:extent cx="2161784" cy="384292"/>
            <wp:effectExtent l="0" t="0" r="0" b="0"/>
            <wp:docPr id="2" name="Picture 2" descr="A picture containing text, clipart,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ligh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8854" cy="394437"/>
                    </a:xfrm>
                    <a:prstGeom prst="rect">
                      <a:avLst/>
                    </a:prstGeom>
                    <a:noFill/>
                    <a:ln>
                      <a:noFill/>
                    </a:ln>
                  </pic:spPr>
                </pic:pic>
              </a:graphicData>
            </a:graphic>
          </wp:inline>
        </w:drawing>
      </w:r>
    </w:p>
    <w:p w14:paraId="1504D6E9" w14:textId="77777777" w:rsidR="00E90F25" w:rsidRDefault="00E90F25" w:rsidP="00E90F25">
      <w:pPr>
        <w:spacing w:after="0"/>
        <w:rPr>
          <w:rFonts w:ascii="Poppins" w:hAnsi="Poppins" w:cs="Poppins"/>
          <w:sz w:val="28"/>
          <w:szCs w:val="28"/>
        </w:rPr>
      </w:pPr>
    </w:p>
    <w:p w14:paraId="75B56675" w14:textId="0B8F28A0" w:rsidR="00E90F25" w:rsidRDefault="00E90F25" w:rsidP="00E90F25">
      <w:pPr>
        <w:spacing w:after="0"/>
        <w:rPr>
          <w:rFonts w:ascii="Poppins" w:hAnsi="Poppins" w:cs="Poppins"/>
          <w:sz w:val="28"/>
          <w:szCs w:val="28"/>
        </w:rPr>
      </w:pPr>
      <w:r>
        <w:rPr>
          <w:rFonts w:ascii="Poppins" w:hAnsi="Poppins" w:cs="Poppins"/>
          <w:sz w:val="28"/>
          <w:szCs w:val="28"/>
        </w:rPr>
        <w:t xml:space="preserve">Event: </w:t>
      </w:r>
      <w:r>
        <w:rPr>
          <w:rFonts w:ascii="Poppins" w:hAnsi="Poppins" w:cs="Poppins"/>
          <w:sz w:val="28"/>
          <w:szCs w:val="28"/>
        </w:rPr>
        <w:t>Play4Fun</w:t>
      </w:r>
    </w:p>
    <w:p w14:paraId="4B289116" w14:textId="0E164258" w:rsidR="00E90F25" w:rsidRPr="001C419E" w:rsidRDefault="00E90F25" w:rsidP="00E90F25">
      <w:pPr>
        <w:spacing w:after="0"/>
        <w:rPr>
          <w:rFonts w:ascii="Poppins" w:hAnsi="Poppins" w:cs="Poppins"/>
          <w:sz w:val="28"/>
          <w:szCs w:val="28"/>
        </w:rPr>
      </w:pPr>
      <w:r w:rsidRPr="001C419E">
        <w:rPr>
          <w:rFonts w:ascii="Poppins" w:hAnsi="Poppins" w:cs="Poppins"/>
          <w:sz w:val="28"/>
          <w:szCs w:val="28"/>
        </w:rPr>
        <w:t xml:space="preserve">Team: </w:t>
      </w:r>
    </w:p>
    <w:p w14:paraId="6E52D91F" w14:textId="77777777" w:rsidR="00E90F25" w:rsidRPr="001C419E" w:rsidRDefault="00E90F25" w:rsidP="00E90F25">
      <w:pPr>
        <w:rPr>
          <w:rFonts w:ascii="Poppins" w:hAnsi="Poppins" w:cs="Poppins"/>
          <w:sz w:val="28"/>
          <w:szCs w:val="28"/>
        </w:rPr>
      </w:pPr>
      <w:r w:rsidRPr="001C419E">
        <w:rPr>
          <w:rFonts w:ascii="Poppins" w:hAnsi="Poppins" w:cs="Poppins"/>
          <w:sz w:val="28"/>
          <w:szCs w:val="28"/>
        </w:rPr>
        <w:t>Players info:</w:t>
      </w:r>
    </w:p>
    <w:tbl>
      <w:tblPr>
        <w:tblStyle w:val="TableGrid"/>
        <w:tblW w:w="7508" w:type="dxa"/>
        <w:tblLook w:val="04A0" w:firstRow="1" w:lastRow="0" w:firstColumn="1" w:lastColumn="0" w:noHBand="0" w:noVBand="1"/>
      </w:tblPr>
      <w:tblGrid>
        <w:gridCol w:w="539"/>
        <w:gridCol w:w="2317"/>
        <w:gridCol w:w="2319"/>
        <w:gridCol w:w="1579"/>
        <w:gridCol w:w="754"/>
      </w:tblGrid>
      <w:tr w:rsidR="00070000" w:rsidRPr="001C419E" w14:paraId="4B3C803D" w14:textId="10FC859F" w:rsidTr="00070000">
        <w:trPr>
          <w:trHeight w:val="514"/>
        </w:trPr>
        <w:tc>
          <w:tcPr>
            <w:tcW w:w="540" w:type="dxa"/>
          </w:tcPr>
          <w:p w14:paraId="73211EE7" w14:textId="77777777" w:rsidR="00070000" w:rsidRPr="001C419E" w:rsidRDefault="00070000" w:rsidP="00070000">
            <w:pPr>
              <w:rPr>
                <w:rFonts w:ascii="Poppins" w:hAnsi="Poppins" w:cs="Poppins"/>
              </w:rPr>
            </w:pPr>
          </w:p>
        </w:tc>
        <w:tc>
          <w:tcPr>
            <w:tcW w:w="2332" w:type="dxa"/>
          </w:tcPr>
          <w:p w14:paraId="7B607C2F" w14:textId="0E9E8A02" w:rsidR="00070000" w:rsidRPr="001C419E" w:rsidRDefault="00070000" w:rsidP="00070000">
            <w:pPr>
              <w:rPr>
                <w:rFonts w:ascii="Poppins" w:hAnsi="Poppins" w:cs="Poppins"/>
              </w:rPr>
            </w:pPr>
            <w:r w:rsidRPr="001C419E">
              <w:rPr>
                <w:rFonts w:ascii="Poppins" w:hAnsi="Poppins" w:cs="Poppins"/>
              </w:rPr>
              <w:t>Surname</w:t>
            </w:r>
          </w:p>
        </w:tc>
        <w:tc>
          <w:tcPr>
            <w:tcW w:w="2337" w:type="dxa"/>
          </w:tcPr>
          <w:p w14:paraId="3F891614" w14:textId="77777777" w:rsidR="00070000" w:rsidRPr="001C419E" w:rsidRDefault="00070000" w:rsidP="00070000">
            <w:pPr>
              <w:rPr>
                <w:rFonts w:ascii="Poppins" w:hAnsi="Poppins" w:cs="Poppins"/>
              </w:rPr>
            </w:pPr>
            <w:r w:rsidRPr="001C419E">
              <w:rPr>
                <w:rFonts w:ascii="Poppins" w:hAnsi="Poppins" w:cs="Poppins"/>
              </w:rPr>
              <w:t>Name</w:t>
            </w:r>
          </w:p>
        </w:tc>
        <w:tc>
          <w:tcPr>
            <w:tcW w:w="1590" w:type="dxa"/>
          </w:tcPr>
          <w:p w14:paraId="59B03626" w14:textId="0F988CCF" w:rsidR="00070000" w:rsidRDefault="00070000" w:rsidP="00070000">
            <w:pPr>
              <w:rPr>
                <w:rFonts w:ascii="Poppins" w:hAnsi="Poppins" w:cs="Poppins"/>
              </w:rPr>
            </w:pPr>
            <w:r>
              <w:rPr>
                <w:rFonts w:ascii="Poppins" w:hAnsi="Poppins" w:cs="Poppins"/>
              </w:rPr>
              <w:t>Date of birth</w:t>
            </w:r>
          </w:p>
        </w:tc>
        <w:tc>
          <w:tcPr>
            <w:tcW w:w="709" w:type="dxa"/>
          </w:tcPr>
          <w:p w14:paraId="429EEC9E" w14:textId="71A00FA5" w:rsidR="00070000" w:rsidRDefault="00070000" w:rsidP="00070000">
            <w:pPr>
              <w:rPr>
                <w:rFonts w:ascii="Poppins" w:hAnsi="Poppins" w:cs="Poppins"/>
              </w:rPr>
            </w:pPr>
            <w:r>
              <w:rPr>
                <w:rFonts w:ascii="Poppins" w:hAnsi="Poppins" w:cs="Poppins"/>
              </w:rPr>
              <w:t>Tshirt size</w:t>
            </w:r>
          </w:p>
        </w:tc>
      </w:tr>
      <w:tr w:rsidR="00070000" w:rsidRPr="001C419E" w14:paraId="061D3EB1" w14:textId="65E84AA7" w:rsidTr="00070000">
        <w:trPr>
          <w:trHeight w:val="514"/>
        </w:trPr>
        <w:tc>
          <w:tcPr>
            <w:tcW w:w="540" w:type="dxa"/>
          </w:tcPr>
          <w:p w14:paraId="45CA98AA" w14:textId="5EB28741" w:rsidR="00070000" w:rsidRPr="001C419E" w:rsidRDefault="00070000" w:rsidP="00070000">
            <w:pPr>
              <w:rPr>
                <w:rFonts w:ascii="Poppins" w:hAnsi="Poppins" w:cs="Poppins"/>
              </w:rPr>
            </w:pPr>
            <w:r>
              <w:rPr>
                <w:rFonts w:ascii="Poppins" w:hAnsi="Poppins" w:cs="Poppins"/>
              </w:rPr>
              <w:t>1.</w:t>
            </w:r>
          </w:p>
        </w:tc>
        <w:tc>
          <w:tcPr>
            <w:tcW w:w="2332" w:type="dxa"/>
          </w:tcPr>
          <w:p w14:paraId="6B108EA2" w14:textId="58AB7C40" w:rsidR="00070000" w:rsidRPr="001C419E" w:rsidRDefault="00070000" w:rsidP="00070000">
            <w:pPr>
              <w:rPr>
                <w:rFonts w:ascii="Poppins" w:hAnsi="Poppins" w:cs="Poppins"/>
              </w:rPr>
            </w:pPr>
          </w:p>
        </w:tc>
        <w:tc>
          <w:tcPr>
            <w:tcW w:w="2337" w:type="dxa"/>
          </w:tcPr>
          <w:p w14:paraId="753CBAF5" w14:textId="77777777" w:rsidR="00070000" w:rsidRPr="001C419E" w:rsidRDefault="00070000" w:rsidP="00070000">
            <w:pPr>
              <w:rPr>
                <w:rFonts w:ascii="Poppins" w:hAnsi="Poppins" w:cs="Poppins"/>
              </w:rPr>
            </w:pPr>
          </w:p>
        </w:tc>
        <w:tc>
          <w:tcPr>
            <w:tcW w:w="1590" w:type="dxa"/>
          </w:tcPr>
          <w:p w14:paraId="7FD903CE" w14:textId="77777777" w:rsidR="00070000" w:rsidRPr="001C419E" w:rsidRDefault="00070000" w:rsidP="00070000">
            <w:pPr>
              <w:rPr>
                <w:rFonts w:ascii="Poppins" w:hAnsi="Poppins" w:cs="Poppins"/>
              </w:rPr>
            </w:pPr>
          </w:p>
        </w:tc>
        <w:tc>
          <w:tcPr>
            <w:tcW w:w="709" w:type="dxa"/>
          </w:tcPr>
          <w:p w14:paraId="1B84E008" w14:textId="77777777" w:rsidR="00070000" w:rsidRPr="001C419E" w:rsidRDefault="00070000" w:rsidP="00070000">
            <w:pPr>
              <w:rPr>
                <w:rFonts w:ascii="Poppins" w:hAnsi="Poppins" w:cs="Poppins"/>
              </w:rPr>
            </w:pPr>
          </w:p>
        </w:tc>
      </w:tr>
      <w:tr w:rsidR="00070000" w:rsidRPr="001C419E" w14:paraId="57654FB4" w14:textId="539353F1" w:rsidTr="00070000">
        <w:trPr>
          <w:trHeight w:val="539"/>
        </w:trPr>
        <w:tc>
          <w:tcPr>
            <w:tcW w:w="540" w:type="dxa"/>
          </w:tcPr>
          <w:p w14:paraId="6C8BF6B2" w14:textId="3253F71C" w:rsidR="00070000" w:rsidRPr="001C419E" w:rsidRDefault="00070000" w:rsidP="00070000">
            <w:pPr>
              <w:rPr>
                <w:rFonts w:ascii="Poppins" w:hAnsi="Poppins" w:cs="Poppins"/>
              </w:rPr>
            </w:pPr>
            <w:r>
              <w:rPr>
                <w:rFonts w:ascii="Poppins" w:hAnsi="Poppins" w:cs="Poppins"/>
              </w:rPr>
              <w:t>2.</w:t>
            </w:r>
          </w:p>
        </w:tc>
        <w:tc>
          <w:tcPr>
            <w:tcW w:w="2332" w:type="dxa"/>
          </w:tcPr>
          <w:p w14:paraId="2AFAD07D" w14:textId="084F7D70" w:rsidR="00070000" w:rsidRPr="001C419E" w:rsidRDefault="00070000" w:rsidP="00070000">
            <w:pPr>
              <w:rPr>
                <w:rFonts w:ascii="Poppins" w:hAnsi="Poppins" w:cs="Poppins"/>
              </w:rPr>
            </w:pPr>
          </w:p>
        </w:tc>
        <w:tc>
          <w:tcPr>
            <w:tcW w:w="2337" w:type="dxa"/>
          </w:tcPr>
          <w:p w14:paraId="731D0A1F" w14:textId="77777777" w:rsidR="00070000" w:rsidRPr="001C419E" w:rsidRDefault="00070000" w:rsidP="00070000">
            <w:pPr>
              <w:rPr>
                <w:rFonts w:ascii="Poppins" w:hAnsi="Poppins" w:cs="Poppins"/>
              </w:rPr>
            </w:pPr>
          </w:p>
        </w:tc>
        <w:tc>
          <w:tcPr>
            <w:tcW w:w="1590" w:type="dxa"/>
          </w:tcPr>
          <w:p w14:paraId="54BAF7E5" w14:textId="77777777" w:rsidR="00070000" w:rsidRPr="001C419E" w:rsidRDefault="00070000" w:rsidP="00070000">
            <w:pPr>
              <w:rPr>
                <w:rFonts w:ascii="Poppins" w:hAnsi="Poppins" w:cs="Poppins"/>
              </w:rPr>
            </w:pPr>
          </w:p>
        </w:tc>
        <w:tc>
          <w:tcPr>
            <w:tcW w:w="709" w:type="dxa"/>
          </w:tcPr>
          <w:p w14:paraId="560837DD" w14:textId="77777777" w:rsidR="00070000" w:rsidRPr="001C419E" w:rsidRDefault="00070000" w:rsidP="00070000">
            <w:pPr>
              <w:rPr>
                <w:rFonts w:ascii="Poppins" w:hAnsi="Poppins" w:cs="Poppins"/>
              </w:rPr>
            </w:pPr>
          </w:p>
        </w:tc>
      </w:tr>
      <w:tr w:rsidR="00070000" w:rsidRPr="001C419E" w14:paraId="66D7F394" w14:textId="14540808" w:rsidTr="00070000">
        <w:trPr>
          <w:trHeight w:val="514"/>
        </w:trPr>
        <w:tc>
          <w:tcPr>
            <w:tcW w:w="540" w:type="dxa"/>
          </w:tcPr>
          <w:p w14:paraId="708E4743" w14:textId="3FB6A4A4" w:rsidR="00070000" w:rsidRPr="001C419E" w:rsidRDefault="00070000" w:rsidP="00070000">
            <w:pPr>
              <w:rPr>
                <w:rFonts w:ascii="Poppins" w:hAnsi="Poppins" w:cs="Poppins"/>
              </w:rPr>
            </w:pPr>
            <w:r>
              <w:rPr>
                <w:rFonts w:ascii="Poppins" w:hAnsi="Poppins" w:cs="Poppins"/>
              </w:rPr>
              <w:t>3.</w:t>
            </w:r>
          </w:p>
        </w:tc>
        <w:tc>
          <w:tcPr>
            <w:tcW w:w="2332" w:type="dxa"/>
          </w:tcPr>
          <w:p w14:paraId="64AF8C72" w14:textId="5083EFAB" w:rsidR="00070000" w:rsidRPr="001C419E" w:rsidRDefault="00070000" w:rsidP="00070000">
            <w:pPr>
              <w:rPr>
                <w:rFonts w:ascii="Poppins" w:hAnsi="Poppins" w:cs="Poppins"/>
              </w:rPr>
            </w:pPr>
          </w:p>
        </w:tc>
        <w:tc>
          <w:tcPr>
            <w:tcW w:w="2337" w:type="dxa"/>
          </w:tcPr>
          <w:p w14:paraId="3DABEC5F" w14:textId="77777777" w:rsidR="00070000" w:rsidRPr="001C419E" w:rsidRDefault="00070000" w:rsidP="00070000">
            <w:pPr>
              <w:rPr>
                <w:rFonts w:ascii="Poppins" w:hAnsi="Poppins" w:cs="Poppins"/>
              </w:rPr>
            </w:pPr>
          </w:p>
        </w:tc>
        <w:tc>
          <w:tcPr>
            <w:tcW w:w="1590" w:type="dxa"/>
          </w:tcPr>
          <w:p w14:paraId="56DB8E7F" w14:textId="77777777" w:rsidR="00070000" w:rsidRPr="001C419E" w:rsidRDefault="00070000" w:rsidP="00070000">
            <w:pPr>
              <w:rPr>
                <w:rFonts w:ascii="Poppins" w:hAnsi="Poppins" w:cs="Poppins"/>
              </w:rPr>
            </w:pPr>
          </w:p>
        </w:tc>
        <w:tc>
          <w:tcPr>
            <w:tcW w:w="709" w:type="dxa"/>
          </w:tcPr>
          <w:p w14:paraId="76C4E036" w14:textId="77777777" w:rsidR="00070000" w:rsidRPr="001C419E" w:rsidRDefault="00070000" w:rsidP="00070000">
            <w:pPr>
              <w:rPr>
                <w:rFonts w:ascii="Poppins" w:hAnsi="Poppins" w:cs="Poppins"/>
              </w:rPr>
            </w:pPr>
          </w:p>
        </w:tc>
      </w:tr>
      <w:tr w:rsidR="00070000" w:rsidRPr="001C419E" w14:paraId="2D5775DD" w14:textId="79DA787E" w:rsidTr="00070000">
        <w:trPr>
          <w:trHeight w:val="514"/>
        </w:trPr>
        <w:tc>
          <w:tcPr>
            <w:tcW w:w="540" w:type="dxa"/>
          </w:tcPr>
          <w:p w14:paraId="4103287B" w14:textId="3CE01441" w:rsidR="00070000" w:rsidRPr="001C419E" w:rsidRDefault="00070000" w:rsidP="00070000">
            <w:pPr>
              <w:rPr>
                <w:rFonts w:ascii="Poppins" w:hAnsi="Poppins" w:cs="Poppins"/>
              </w:rPr>
            </w:pPr>
            <w:r>
              <w:rPr>
                <w:rFonts w:ascii="Poppins" w:hAnsi="Poppins" w:cs="Poppins"/>
              </w:rPr>
              <w:t>4.</w:t>
            </w:r>
          </w:p>
        </w:tc>
        <w:tc>
          <w:tcPr>
            <w:tcW w:w="2332" w:type="dxa"/>
          </w:tcPr>
          <w:p w14:paraId="05A8757F" w14:textId="1D50D4DF" w:rsidR="00070000" w:rsidRPr="001C419E" w:rsidRDefault="00070000" w:rsidP="00070000">
            <w:pPr>
              <w:rPr>
                <w:rFonts w:ascii="Poppins" w:hAnsi="Poppins" w:cs="Poppins"/>
              </w:rPr>
            </w:pPr>
          </w:p>
        </w:tc>
        <w:tc>
          <w:tcPr>
            <w:tcW w:w="2337" w:type="dxa"/>
          </w:tcPr>
          <w:p w14:paraId="2AB03EDD" w14:textId="77777777" w:rsidR="00070000" w:rsidRPr="001C419E" w:rsidRDefault="00070000" w:rsidP="00070000">
            <w:pPr>
              <w:rPr>
                <w:rFonts w:ascii="Poppins" w:hAnsi="Poppins" w:cs="Poppins"/>
              </w:rPr>
            </w:pPr>
          </w:p>
        </w:tc>
        <w:tc>
          <w:tcPr>
            <w:tcW w:w="1590" w:type="dxa"/>
          </w:tcPr>
          <w:p w14:paraId="6D7F6253" w14:textId="77777777" w:rsidR="00070000" w:rsidRPr="001C419E" w:rsidRDefault="00070000" w:rsidP="00070000">
            <w:pPr>
              <w:rPr>
                <w:rFonts w:ascii="Poppins" w:hAnsi="Poppins" w:cs="Poppins"/>
              </w:rPr>
            </w:pPr>
          </w:p>
        </w:tc>
        <w:tc>
          <w:tcPr>
            <w:tcW w:w="709" w:type="dxa"/>
          </w:tcPr>
          <w:p w14:paraId="4D4D63CC" w14:textId="77777777" w:rsidR="00070000" w:rsidRPr="001C419E" w:rsidRDefault="00070000" w:rsidP="00070000">
            <w:pPr>
              <w:rPr>
                <w:rFonts w:ascii="Poppins" w:hAnsi="Poppins" w:cs="Poppins"/>
              </w:rPr>
            </w:pPr>
          </w:p>
        </w:tc>
      </w:tr>
      <w:tr w:rsidR="00070000" w:rsidRPr="001C419E" w14:paraId="0E480837" w14:textId="2CFA63D9" w:rsidTr="00070000">
        <w:trPr>
          <w:trHeight w:val="514"/>
        </w:trPr>
        <w:tc>
          <w:tcPr>
            <w:tcW w:w="540" w:type="dxa"/>
          </w:tcPr>
          <w:p w14:paraId="54050145" w14:textId="727F4DAC" w:rsidR="00070000" w:rsidRPr="001C419E" w:rsidRDefault="00070000" w:rsidP="00070000">
            <w:pPr>
              <w:rPr>
                <w:rFonts w:ascii="Poppins" w:hAnsi="Poppins" w:cs="Poppins"/>
              </w:rPr>
            </w:pPr>
            <w:r>
              <w:rPr>
                <w:rFonts w:ascii="Poppins" w:hAnsi="Poppins" w:cs="Poppins"/>
              </w:rPr>
              <w:t>5.</w:t>
            </w:r>
          </w:p>
        </w:tc>
        <w:tc>
          <w:tcPr>
            <w:tcW w:w="2332" w:type="dxa"/>
          </w:tcPr>
          <w:p w14:paraId="0F5178C1" w14:textId="3134DCBD" w:rsidR="00070000" w:rsidRPr="001C419E" w:rsidRDefault="00070000" w:rsidP="00070000">
            <w:pPr>
              <w:rPr>
                <w:rFonts w:ascii="Poppins" w:hAnsi="Poppins" w:cs="Poppins"/>
              </w:rPr>
            </w:pPr>
          </w:p>
        </w:tc>
        <w:tc>
          <w:tcPr>
            <w:tcW w:w="2337" w:type="dxa"/>
          </w:tcPr>
          <w:p w14:paraId="439232F2" w14:textId="77777777" w:rsidR="00070000" w:rsidRPr="001C419E" w:rsidRDefault="00070000" w:rsidP="00070000">
            <w:pPr>
              <w:rPr>
                <w:rFonts w:ascii="Poppins" w:hAnsi="Poppins" w:cs="Poppins"/>
              </w:rPr>
            </w:pPr>
          </w:p>
        </w:tc>
        <w:tc>
          <w:tcPr>
            <w:tcW w:w="1590" w:type="dxa"/>
          </w:tcPr>
          <w:p w14:paraId="5C75B575" w14:textId="77777777" w:rsidR="00070000" w:rsidRPr="001C419E" w:rsidRDefault="00070000" w:rsidP="00070000">
            <w:pPr>
              <w:rPr>
                <w:rFonts w:ascii="Poppins" w:hAnsi="Poppins" w:cs="Poppins"/>
              </w:rPr>
            </w:pPr>
          </w:p>
        </w:tc>
        <w:tc>
          <w:tcPr>
            <w:tcW w:w="709" w:type="dxa"/>
          </w:tcPr>
          <w:p w14:paraId="1CD55466" w14:textId="77777777" w:rsidR="00070000" w:rsidRPr="001C419E" w:rsidRDefault="00070000" w:rsidP="00070000">
            <w:pPr>
              <w:rPr>
                <w:rFonts w:ascii="Poppins" w:hAnsi="Poppins" w:cs="Poppins"/>
              </w:rPr>
            </w:pPr>
          </w:p>
        </w:tc>
      </w:tr>
      <w:tr w:rsidR="00070000" w:rsidRPr="001C419E" w14:paraId="78B47C48" w14:textId="3F139B5B" w:rsidTr="00070000">
        <w:trPr>
          <w:trHeight w:val="539"/>
        </w:trPr>
        <w:tc>
          <w:tcPr>
            <w:tcW w:w="540" w:type="dxa"/>
          </w:tcPr>
          <w:p w14:paraId="4F270F45" w14:textId="0E8493A7" w:rsidR="00070000" w:rsidRPr="001C419E" w:rsidRDefault="00070000" w:rsidP="00070000">
            <w:pPr>
              <w:rPr>
                <w:rFonts w:ascii="Poppins" w:hAnsi="Poppins" w:cs="Poppins"/>
              </w:rPr>
            </w:pPr>
            <w:r>
              <w:rPr>
                <w:rFonts w:ascii="Poppins" w:hAnsi="Poppins" w:cs="Poppins"/>
              </w:rPr>
              <w:t>6.</w:t>
            </w:r>
          </w:p>
        </w:tc>
        <w:tc>
          <w:tcPr>
            <w:tcW w:w="2332" w:type="dxa"/>
          </w:tcPr>
          <w:p w14:paraId="7C6FDCF9" w14:textId="5F0EA043" w:rsidR="00070000" w:rsidRPr="001C419E" w:rsidRDefault="00070000" w:rsidP="00070000">
            <w:pPr>
              <w:rPr>
                <w:rFonts w:ascii="Poppins" w:hAnsi="Poppins" w:cs="Poppins"/>
              </w:rPr>
            </w:pPr>
          </w:p>
        </w:tc>
        <w:tc>
          <w:tcPr>
            <w:tcW w:w="2337" w:type="dxa"/>
          </w:tcPr>
          <w:p w14:paraId="6A7D4918" w14:textId="77777777" w:rsidR="00070000" w:rsidRPr="001C419E" w:rsidRDefault="00070000" w:rsidP="00070000">
            <w:pPr>
              <w:rPr>
                <w:rFonts w:ascii="Poppins" w:hAnsi="Poppins" w:cs="Poppins"/>
              </w:rPr>
            </w:pPr>
          </w:p>
        </w:tc>
        <w:tc>
          <w:tcPr>
            <w:tcW w:w="1590" w:type="dxa"/>
          </w:tcPr>
          <w:p w14:paraId="02B5CD65" w14:textId="77777777" w:rsidR="00070000" w:rsidRPr="001C419E" w:rsidRDefault="00070000" w:rsidP="00070000">
            <w:pPr>
              <w:rPr>
                <w:rFonts w:ascii="Poppins" w:hAnsi="Poppins" w:cs="Poppins"/>
              </w:rPr>
            </w:pPr>
          </w:p>
        </w:tc>
        <w:tc>
          <w:tcPr>
            <w:tcW w:w="709" w:type="dxa"/>
          </w:tcPr>
          <w:p w14:paraId="6E3BC4C7" w14:textId="77777777" w:rsidR="00070000" w:rsidRPr="001C419E" w:rsidRDefault="00070000" w:rsidP="00070000">
            <w:pPr>
              <w:rPr>
                <w:rFonts w:ascii="Poppins" w:hAnsi="Poppins" w:cs="Poppins"/>
              </w:rPr>
            </w:pPr>
          </w:p>
        </w:tc>
      </w:tr>
      <w:tr w:rsidR="00070000" w:rsidRPr="001C419E" w14:paraId="09458B31" w14:textId="05F8F484" w:rsidTr="00070000">
        <w:trPr>
          <w:trHeight w:val="514"/>
        </w:trPr>
        <w:tc>
          <w:tcPr>
            <w:tcW w:w="540" w:type="dxa"/>
          </w:tcPr>
          <w:p w14:paraId="0E9402D0" w14:textId="06CA658E" w:rsidR="00070000" w:rsidRPr="001C419E" w:rsidRDefault="00070000" w:rsidP="00070000">
            <w:pPr>
              <w:rPr>
                <w:rFonts w:ascii="Poppins" w:hAnsi="Poppins" w:cs="Poppins"/>
              </w:rPr>
            </w:pPr>
            <w:r>
              <w:rPr>
                <w:rFonts w:ascii="Poppins" w:hAnsi="Poppins" w:cs="Poppins"/>
              </w:rPr>
              <w:t>7.</w:t>
            </w:r>
          </w:p>
        </w:tc>
        <w:tc>
          <w:tcPr>
            <w:tcW w:w="2332" w:type="dxa"/>
          </w:tcPr>
          <w:p w14:paraId="3F10DE74" w14:textId="2881973F" w:rsidR="00070000" w:rsidRPr="001C419E" w:rsidRDefault="00070000" w:rsidP="00070000">
            <w:pPr>
              <w:rPr>
                <w:rFonts w:ascii="Poppins" w:hAnsi="Poppins" w:cs="Poppins"/>
              </w:rPr>
            </w:pPr>
          </w:p>
        </w:tc>
        <w:tc>
          <w:tcPr>
            <w:tcW w:w="2337" w:type="dxa"/>
          </w:tcPr>
          <w:p w14:paraId="0532CB35" w14:textId="77777777" w:rsidR="00070000" w:rsidRPr="001C419E" w:rsidRDefault="00070000" w:rsidP="00070000">
            <w:pPr>
              <w:rPr>
                <w:rFonts w:ascii="Poppins" w:hAnsi="Poppins" w:cs="Poppins"/>
              </w:rPr>
            </w:pPr>
          </w:p>
        </w:tc>
        <w:tc>
          <w:tcPr>
            <w:tcW w:w="1590" w:type="dxa"/>
          </w:tcPr>
          <w:p w14:paraId="5FFCEDF6" w14:textId="77777777" w:rsidR="00070000" w:rsidRPr="001C419E" w:rsidRDefault="00070000" w:rsidP="00070000">
            <w:pPr>
              <w:rPr>
                <w:rFonts w:ascii="Poppins" w:hAnsi="Poppins" w:cs="Poppins"/>
              </w:rPr>
            </w:pPr>
          </w:p>
        </w:tc>
        <w:tc>
          <w:tcPr>
            <w:tcW w:w="709" w:type="dxa"/>
          </w:tcPr>
          <w:p w14:paraId="3AC926EC" w14:textId="77777777" w:rsidR="00070000" w:rsidRPr="001C419E" w:rsidRDefault="00070000" w:rsidP="00070000">
            <w:pPr>
              <w:rPr>
                <w:rFonts w:ascii="Poppins" w:hAnsi="Poppins" w:cs="Poppins"/>
              </w:rPr>
            </w:pPr>
          </w:p>
        </w:tc>
      </w:tr>
      <w:tr w:rsidR="00070000" w:rsidRPr="001C419E" w14:paraId="4829DACD" w14:textId="51E703B3" w:rsidTr="00070000">
        <w:trPr>
          <w:trHeight w:val="514"/>
        </w:trPr>
        <w:tc>
          <w:tcPr>
            <w:tcW w:w="540" w:type="dxa"/>
          </w:tcPr>
          <w:p w14:paraId="3399BCDD" w14:textId="1D9C9991" w:rsidR="00070000" w:rsidRPr="001C419E" w:rsidRDefault="00070000" w:rsidP="00070000">
            <w:pPr>
              <w:rPr>
                <w:rFonts w:ascii="Poppins" w:hAnsi="Poppins" w:cs="Poppins"/>
              </w:rPr>
            </w:pPr>
            <w:r>
              <w:rPr>
                <w:rFonts w:ascii="Poppins" w:hAnsi="Poppins" w:cs="Poppins"/>
              </w:rPr>
              <w:t>8.</w:t>
            </w:r>
          </w:p>
        </w:tc>
        <w:tc>
          <w:tcPr>
            <w:tcW w:w="2332" w:type="dxa"/>
          </w:tcPr>
          <w:p w14:paraId="4BF97FDC" w14:textId="5F3C9E82" w:rsidR="00070000" w:rsidRPr="001C419E" w:rsidRDefault="00070000" w:rsidP="00070000">
            <w:pPr>
              <w:rPr>
                <w:rFonts w:ascii="Poppins" w:hAnsi="Poppins" w:cs="Poppins"/>
              </w:rPr>
            </w:pPr>
          </w:p>
        </w:tc>
        <w:tc>
          <w:tcPr>
            <w:tcW w:w="2337" w:type="dxa"/>
          </w:tcPr>
          <w:p w14:paraId="3DAB0971" w14:textId="77777777" w:rsidR="00070000" w:rsidRPr="001C419E" w:rsidRDefault="00070000" w:rsidP="00070000">
            <w:pPr>
              <w:rPr>
                <w:rFonts w:ascii="Poppins" w:hAnsi="Poppins" w:cs="Poppins"/>
              </w:rPr>
            </w:pPr>
          </w:p>
        </w:tc>
        <w:tc>
          <w:tcPr>
            <w:tcW w:w="1590" w:type="dxa"/>
          </w:tcPr>
          <w:p w14:paraId="4A4782A1" w14:textId="77777777" w:rsidR="00070000" w:rsidRPr="001C419E" w:rsidRDefault="00070000" w:rsidP="00070000">
            <w:pPr>
              <w:rPr>
                <w:rFonts w:ascii="Poppins" w:hAnsi="Poppins" w:cs="Poppins"/>
              </w:rPr>
            </w:pPr>
          </w:p>
        </w:tc>
        <w:tc>
          <w:tcPr>
            <w:tcW w:w="709" w:type="dxa"/>
          </w:tcPr>
          <w:p w14:paraId="2685CD4F" w14:textId="77777777" w:rsidR="00070000" w:rsidRPr="001C419E" w:rsidRDefault="00070000" w:rsidP="00070000">
            <w:pPr>
              <w:rPr>
                <w:rFonts w:ascii="Poppins" w:hAnsi="Poppins" w:cs="Poppins"/>
              </w:rPr>
            </w:pPr>
          </w:p>
        </w:tc>
      </w:tr>
      <w:tr w:rsidR="00070000" w:rsidRPr="001C419E" w14:paraId="581189EB" w14:textId="76221D06" w:rsidTr="00070000">
        <w:trPr>
          <w:trHeight w:val="514"/>
        </w:trPr>
        <w:tc>
          <w:tcPr>
            <w:tcW w:w="540" w:type="dxa"/>
          </w:tcPr>
          <w:p w14:paraId="15ECE79A" w14:textId="17085E63" w:rsidR="00070000" w:rsidRPr="001C419E" w:rsidRDefault="00070000" w:rsidP="00070000">
            <w:pPr>
              <w:rPr>
                <w:rFonts w:ascii="Poppins" w:hAnsi="Poppins" w:cs="Poppins"/>
              </w:rPr>
            </w:pPr>
            <w:r>
              <w:rPr>
                <w:rFonts w:ascii="Poppins" w:hAnsi="Poppins" w:cs="Poppins"/>
              </w:rPr>
              <w:t>9.</w:t>
            </w:r>
          </w:p>
        </w:tc>
        <w:tc>
          <w:tcPr>
            <w:tcW w:w="2332" w:type="dxa"/>
          </w:tcPr>
          <w:p w14:paraId="08BBD360" w14:textId="2BEF49BF" w:rsidR="00070000" w:rsidRPr="001C419E" w:rsidRDefault="00070000" w:rsidP="00070000">
            <w:pPr>
              <w:rPr>
                <w:rFonts w:ascii="Poppins" w:hAnsi="Poppins" w:cs="Poppins"/>
              </w:rPr>
            </w:pPr>
          </w:p>
        </w:tc>
        <w:tc>
          <w:tcPr>
            <w:tcW w:w="2337" w:type="dxa"/>
          </w:tcPr>
          <w:p w14:paraId="28A8C8BE" w14:textId="77777777" w:rsidR="00070000" w:rsidRPr="001C419E" w:rsidRDefault="00070000" w:rsidP="00070000">
            <w:pPr>
              <w:rPr>
                <w:rFonts w:ascii="Poppins" w:hAnsi="Poppins" w:cs="Poppins"/>
              </w:rPr>
            </w:pPr>
          </w:p>
        </w:tc>
        <w:tc>
          <w:tcPr>
            <w:tcW w:w="1590" w:type="dxa"/>
          </w:tcPr>
          <w:p w14:paraId="125E2E30" w14:textId="77777777" w:rsidR="00070000" w:rsidRPr="001C419E" w:rsidRDefault="00070000" w:rsidP="00070000">
            <w:pPr>
              <w:rPr>
                <w:rFonts w:ascii="Poppins" w:hAnsi="Poppins" w:cs="Poppins"/>
              </w:rPr>
            </w:pPr>
          </w:p>
        </w:tc>
        <w:tc>
          <w:tcPr>
            <w:tcW w:w="709" w:type="dxa"/>
          </w:tcPr>
          <w:p w14:paraId="15C05A68" w14:textId="77777777" w:rsidR="00070000" w:rsidRPr="001C419E" w:rsidRDefault="00070000" w:rsidP="00070000">
            <w:pPr>
              <w:rPr>
                <w:rFonts w:ascii="Poppins" w:hAnsi="Poppins" w:cs="Poppins"/>
              </w:rPr>
            </w:pPr>
          </w:p>
        </w:tc>
      </w:tr>
      <w:tr w:rsidR="00070000" w:rsidRPr="001C419E" w14:paraId="6D870DCA" w14:textId="0F58F890" w:rsidTr="00070000">
        <w:trPr>
          <w:trHeight w:val="514"/>
        </w:trPr>
        <w:tc>
          <w:tcPr>
            <w:tcW w:w="540" w:type="dxa"/>
          </w:tcPr>
          <w:p w14:paraId="3CCE0F6F" w14:textId="7D9209BA" w:rsidR="00070000" w:rsidRPr="001C419E" w:rsidRDefault="00070000" w:rsidP="00070000">
            <w:pPr>
              <w:rPr>
                <w:rFonts w:ascii="Poppins" w:hAnsi="Poppins" w:cs="Poppins"/>
              </w:rPr>
            </w:pPr>
            <w:r>
              <w:rPr>
                <w:rFonts w:ascii="Poppins" w:hAnsi="Poppins" w:cs="Poppins"/>
              </w:rPr>
              <w:t>10.</w:t>
            </w:r>
          </w:p>
        </w:tc>
        <w:tc>
          <w:tcPr>
            <w:tcW w:w="2332" w:type="dxa"/>
          </w:tcPr>
          <w:p w14:paraId="33E4DD41" w14:textId="3C7DAFCD" w:rsidR="00070000" w:rsidRPr="001C419E" w:rsidRDefault="00070000" w:rsidP="00070000">
            <w:pPr>
              <w:rPr>
                <w:rFonts w:ascii="Poppins" w:hAnsi="Poppins" w:cs="Poppins"/>
              </w:rPr>
            </w:pPr>
          </w:p>
        </w:tc>
        <w:tc>
          <w:tcPr>
            <w:tcW w:w="2337" w:type="dxa"/>
          </w:tcPr>
          <w:p w14:paraId="6E08DB21" w14:textId="77777777" w:rsidR="00070000" w:rsidRPr="001C419E" w:rsidRDefault="00070000" w:rsidP="00070000">
            <w:pPr>
              <w:rPr>
                <w:rFonts w:ascii="Poppins" w:hAnsi="Poppins" w:cs="Poppins"/>
              </w:rPr>
            </w:pPr>
          </w:p>
        </w:tc>
        <w:tc>
          <w:tcPr>
            <w:tcW w:w="1590" w:type="dxa"/>
          </w:tcPr>
          <w:p w14:paraId="2B8B9049" w14:textId="77777777" w:rsidR="00070000" w:rsidRPr="001C419E" w:rsidRDefault="00070000" w:rsidP="00070000">
            <w:pPr>
              <w:rPr>
                <w:rFonts w:ascii="Poppins" w:hAnsi="Poppins" w:cs="Poppins"/>
              </w:rPr>
            </w:pPr>
          </w:p>
        </w:tc>
        <w:tc>
          <w:tcPr>
            <w:tcW w:w="709" w:type="dxa"/>
          </w:tcPr>
          <w:p w14:paraId="6344694D" w14:textId="77777777" w:rsidR="00070000" w:rsidRPr="001C419E" w:rsidRDefault="00070000" w:rsidP="00070000">
            <w:pPr>
              <w:rPr>
                <w:rFonts w:ascii="Poppins" w:hAnsi="Poppins" w:cs="Poppins"/>
              </w:rPr>
            </w:pPr>
          </w:p>
        </w:tc>
      </w:tr>
      <w:tr w:rsidR="00070000" w:rsidRPr="001C419E" w14:paraId="6DC273A0" w14:textId="5288A9A1" w:rsidTr="00070000">
        <w:trPr>
          <w:trHeight w:val="514"/>
        </w:trPr>
        <w:tc>
          <w:tcPr>
            <w:tcW w:w="540" w:type="dxa"/>
          </w:tcPr>
          <w:p w14:paraId="639B209C" w14:textId="404CC25C" w:rsidR="00070000" w:rsidRPr="001C419E" w:rsidRDefault="00070000" w:rsidP="00070000">
            <w:pPr>
              <w:rPr>
                <w:rFonts w:ascii="Poppins" w:hAnsi="Poppins" w:cs="Poppins"/>
              </w:rPr>
            </w:pPr>
            <w:r>
              <w:rPr>
                <w:rFonts w:ascii="Poppins" w:hAnsi="Poppins" w:cs="Poppins"/>
              </w:rPr>
              <w:t>11.</w:t>
            </w:r>
          </w:p>
        </w:tc>
        <w:tc>
          <w:tcPr>
            <w:tcW w:w="2332" w:type="dxa"/>
          </w:tcPr>
          <w:p w14:paraId="7128DF56" w14:textId="4832E57F" w:rsidR="00070000" w:rsidRPr="001C419E" w:rsidRDefault="00070000" w:rsidP="00070000">
            <w:pPr>
              <w:rPr>
                <w:rFonts w:ascii="Poppins" w:hAnsi="Poppins" w:cs="Poppins"/>
              </w:rPr>
            </w:pPr>
          </w:p>
        </w:tc>
        <w:tc>
          <w:tcPr>
            <w:tcW w:w="2337" w:type="dxa"/>
          </w:tcPr>
          <w:p w14:paraId="480CE83E" w14:textId="77777777" w:rsidR="00070000" w:rsidRPr="001C419E" w:rsidRDefault="00070000" w:rsidP="00070000">
            <w:pPr>
              <w:rPr>
                <w:rFonts w:ascii="Poppins" w:hAnsi="Poppins" w:cs="Poppins"/>
              </w:rPr>
            </w:pPr>
          </w:p>
        </w:tc>
        <w:tc>
          <w:tcPr>
            <w:tcW w:w="1590" w:type="dxa"/>
          </w:tcPr>
          <w:p w14:paraId="20CDB911" w14:textId="77777777" w:rsidR="00070000" w:rsidRPr="001C419E" w:rsidRDefault="00070000" w:rsidP="00070000">
            <w:pPr>
              <w:rPr>
                <w:rFonts w:ascii="Poppins" w:hAnsi="Poppins" w:cs="Poppins"/>
              </w:rPr>
            </w:pPr>
          </w:p>
        </w:tc>
        <w:tc>
          <w:tcPr>
            <w:tcW w:w="709" w:type="dxa"/>
          </w:tcPr>
          <w:p w14:paraId="5FE06C97" w14:textId="77777777" w:rsidR="00070000" w:rsidRPr="001C419E" w:rsidRDefault="00070000" w:rsidP="00070000">
            <w:pPr>
              <w:rPr>
                <w:rFonts w:ascii="Poppins" w:hAnsi="Poppins" w:cs="Poppins"/>
              </w:rPr>
            </w:pPr>
          </w:p>
        </w:tc>
      </w:tr>
      <w:tr w:rsidR="00070000" w:rsidRPr="001C419E" w14:paraId="022AD9E3" w14:textId="3FB2B44C" w:rsidTr="00070000">
        <w:trPr>
          <w:trHeight w:val="514"/>
        </w:trPr>
        <w:tc>
          <w:tcPr>
            <w:tcW w:w="540" w:type="dxa"/>
          </w:tcPr>
          <w:p w14:paraId="782E4D43" w14:textId="4422513C" w:rsidR="00070000" w:rsidRPr="001C419E" w:rsidRDefault="00070000" w:rsidP="00070000">
            <w:pPr>
              <w:rPr>
                <w:rFonts w:ascii="Poppins" w:hAnsi="Poppins" w:cs="Poppins"/>
              </w:rPr>
            </w:pPr>
            <w:r>
              <w:rPr>
                <w:rFonts w:ascii="Poppins" w:hAnsi="Poppins" w:cs="Poppins"/>
              </w:rPr>
              <w:t>12.</w:t>
            </w:r>
          </w:p>
        </w:tc>
        <w:tc>
          <w:tcPr>
            <w:tcW w:w="2332" w:type="dxa"/>
          </w:tcPr>
          <w:p w14:paraId="57DABA95" w14:textId="513EFAF4" w:rsidR="00070000" w:rsidRPr="001C419E" w:rsidRDefault="00070000" w:rsidP="00070000">
            <w:pPr>
              <w:rPr>
                <w:rFonts w:ascii="Poppins" w:hAnsi="Poppins" w:cs="Poppins"/>
              </w:rPr>
            </w:pPr>
          </w:p>
        </w:tc>
        <w:tc>
          <w:tcPr>
            <w:tcW w:w="2337" w:type="dxa"/>
          </w:tcPr>
          <w:p w14:paraId="7D34D0E6" w14:textId="77777777" w:rsidR="00070000" w:rsidRPr="001C419E" w:rsidRDefault="00070000" w:rsidP="00070000">
            <w:pPr>
              <w:rPr>
                <w:rFonts w:ascii="Poppins" w:hAnsi="Poppins" w:cs="Poppins"/>
              </w:rPr>
            </w:pPr>
          </w:p>
        </w:tc>
        <w:tc>
          <w:tcPr>
            <w:tcW w:w="1590" w:type="dxa"/>
          </w:tcPr>
          <w:p w14:paraId="60161A74" w14:textId="77777777" w:rsidR="00070000" w:rsidRPr="001C419E" w:rsidRDefault="00070000" w:rsidP="00070000">
            <w:pPr>
              <w:rPr>
                <w:rFonts w:ascii="Poppins" w:hAnsi="Poppins" w:cs="Poppins"/>
              </w:rPr>
            </w:pPr>
          </w:p>
        </w:tc>
        <w:tc>
          <w:tcPr>
            <w:tcW w:w="709" w:type="dxa"/>
          </w:tcPr>
          <w:p w14:paraId="45BBA079" w14:textId="77777777" w:rsidR="00070000" w:rsidRPr="001C419E" w:rsidRDefault="00070000" w:rsidP="00070000">
            <w:pPr>
              <w:rPr>
                <w:rFonts w:ascii="Poppins" w:hAnsi="Poppins" w:cs="Poppins"/>
              </w:rPr>
            </w:pPr>
          </w:p>
        </w:tc>
      </w:tr>
    </w:tbl>
    <w:p w14:paraId="181904A3" w14:textId="77777777" w:rsidR="00E90F25" w:rsidRDefault="00E90F25" w:rsidP="00E90F25">
      <w:pPr>
        <w:rPr>
          <w:rFonts w:ascii="Poppins" w:hAnsi="Poppins" w:cs="Poppins"/>
          <w:sz w:val="28"/>
          <w:szCs w:val="28"/>
        </w:rPr>
      </w:pPr>
    </w:p>
    <w:p w14:paraId="12D39538" w14:textId="0D17DA15" w:rsidR="00E90F25" w:rsidRDefault="00E90F25" w:rsidP="00E90F25">
      <w:pPr>
        <w:rPr>
          <w:rFonts w:ascii="Poppins" w:hAnsi="Poppins" w:cs="Poppins"/>
          <w:sz w:val="28"/>
          <w:szCs w:val="28"/>
        </w:rPr>
      </w:pPr>
      <w:r>
        <w:rPr>
          <w:rFonts w:ascii="Poppins" w:hAnsi="Poppins" w:cs="Poppins"/>
          <w:sz w:val="28"/>
          <w:szCs w:val="28"/>
        </w:rPr>
        <w:t>Date</w:t>
      </w:r>
      <w:r>
        <w:rPr>
          <w:rFonts w:ascii="Poppins" w:hAnsi="Poppins" w:cs="Poppins"/>
          <w:sz w:val="28"/>
          <w:szCs w:val="28"/>
        </w:rPr>
        <w:t xml:space="preserve"> </w:t>
      </w:r>
      <w:r>
        <w:rPr>
          <w:rFonts w:ascii="Poppins" w:hAnsi="Poppins" w:cs="Poppins"/>
          <w:sz w:val="28"/>
          <w:szCs w:val="28"/>
        </w:rPr>
        <w:tab/>
      </w:r>
      <w:r>
        <w:rPr>
          <w:rFonts w:ascii="Poppins" w:hAnsi="Poppins" w:cs="Poppins"/>
          <w:sz w:val="28"/>
          <w:szCs w:val="28"/>
        </w:rPr>
        <w:tab/>
      </w:r>
      <w:r>
        <w:rPr>
          <w:rFonts w:ascii="Poppins" w:hAnsi="Poppins" w:cs="Poppins"/>
          <w:sz w:val="28"/>
          <w:szCs w:val="28"/>
        </w:rPr>
        <w:tab/>
        <w:t xml:space="preserve"> </w:t>
      </w:r>
    </w:p>
    <w:p w14:paraId="3BB6DE15" w14:textId="67160C27" w:rsidR="00E90F25" w:rsidRPr="001C419E" w:rsidRDefault="00E90F25" w:rsidP="00E90F25">
      <w:pPr>
        <w:rPr>
          <w:rFonts w:ascii="Poppins" w:hAnsi="Poppins" w:cs="Poppins"/>
          <w:sz w:val="28"/>
          <w:szCs w:val="28"/>
        </w:rPr>
      </w:pPr>
      <w:r>
        <w:rPr>
          <w:rFonts w:ascii="Poppins" w:hAnsi="Poppins" w:cs="Poppins"/>
          <w:sz w:val="28"/>
          <w:szCs w:val="28"/>
        </w:rPr>
        <w:t>Coach/captain s</w:t>
      </w:r>
      <w:r w:rsidRPr="001C419E">
        <w:rPr>
          <w:rFonts w:ascii="Poppins" w:hAnsi="Poppins" w:cs="Poppins"/>
          <w:sz w:val="28"/>
          <w:szCs w:val="28"/>
        </w:rPr>
        <w:t xml:space="preserve">ignature </w:t>
      </w:r>
    </w:p>
    <w:p w14:paraId="40885B7A" w14:textId="77777777" w:rsidR="00E90F25" w:rsidRDefault="00E90F25" w:rsidP="00B71C30">
      <w:pPr>
        <w:jc w:val="both"/>
      </w:pPr>
    </w:p>
    <w:sectPr w:rsidR="00E90F25" w:rsidSect="0045177C">
      <w:headerReference w:type="even" r:id="rId10"/>
      <w:headerReference w:type="default" r:id="rId11"/>
      <w:footerReference w:type="even" r:id="rId12"/>
      <w:footerReference w:type="default" r:id="rId13"/>
      <w:headerReference w:type="first" r:id="rId14"/>
      <w:footerReference w:type="first" r:id="rId15"/>
      <w:type w:val="continuous"/>
      <w:pgSz w:w="11906" w:h="16838"/>
      <w:pgMar w:top="527" w:right="1440" w:bottom="1440" w:left="1440" w:header="709" w:footer="355"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F8D47" w14:textId="77777777" w:rsidR="00BC2A78" w:rsidRDefault="00BC2A78" w:rsidP="00B71C30">
      <w:r>
        <w:separator/>
      </w:r>
    </w:p>
  </w:endnote>
  <w:endnote w:type="continuationSeparator" w:id="0">
    <w:p w14:paraId="3CB04B63" w14:textId="77777777" w:rsidR="00BC2A78" w:rsidRDefault="00BC2A78" w:rsidP="00B71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outh Black">
    <w:altName w:val="Calibri"/>
    <w:panose1 w:val="00000000000000000000"/>
    <w:charset w:val="00"/>
    <w:family w:val="modern"/>
    <w:notTrueType/>
    <w:pitch w:val="variable"/>
    <w:sig w:usb0="00000007" w:usb1="00000000" w:usb2="00000000" w:usb3="00000000" w:csb0="00000093" w:csb1="00000000"/>
  </w:font>
  <w:font w:name="Poppins ExtraBold">
    <w:charset w:val="00"/>
    <w:family w:val="auto"/>
    <w:pitch w:val="variable"/>
    <w:sig w:usb0="00008007" w:usb1="00000000" w:usb2="00000000" w:usb3="00000000" w:csb0="00000093" w:csb1="00000000"/>
  </w:font>
  <w:font w:name="Poppins">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Poppins Light">
    <w:charset w:val="00"/>
    <w:family w:val="auto"/>
    <w:pitch w:val="variable"/>
    <w:sig w:usb0="00008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4288B" w14:textId="77777777" w:rsidR="0045177C" w:rsidRDefault="004517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737810"/>
      <w:docPartObj>
        <w:docPartGallery w:val="Page Numbers (Bottom of Page)"/>
        <w:docPartUnique/>
      </w:docPartObj>
    </w:sdtPr>
    <w:sdtEndPr>
      <w:rPr>
        <w:noProof/>
      </w:rPr>
    </w:sdtEndPr>
    <w:sdtContent>
      <w:p w14:paraId="79153F62" w14:textId="0A7D44A5" w:rsidR="00310FD2" w:rsidRPr="00B71C30" w:rsidRDefault="00B71C30" w:rsidP="00B71C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862EA" w14:textId="77777777" w:rsidR="0045177C" w:rsidRDefault="00451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9D3DD" w14:textId="77777777" w:rsidR="00BC2A78" w:rsidRDefault="00BC2A78" w:rsidP="00B71C30">
      <w:r>
        <w:separator/>
      </w:r>
    </w:p>
  </w:footnote>
  <w:footnote w:type="continuationSeparator" w:id="0">
    <w:p w14:paraId="1E8ED89D" w14:textId="77777777" w:rsidR="00BC2A78" w:rsidRDefault="00BC2A78" w:rsidP="00B71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B4003" w14:textId="77777777" w:rsidR="0045177C" w:rsidRDefault="004517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0DEC9" w14:textId="77777777" w:rsidR="00310FD2" w:rsidRDefault="003D7562" w:rsidP="009D7E2C">
    <w:pPr>
      <w:pStyle w:val="Header"/>
    </w:pPr>
    <w:r>
      <w:rPr>
        <w:noProof/>
      </w:rPr>
      <w:drawing>
        <wp:anchor distT="0" distB="0" distL="114300" distR="114300" simplePos="0" relativeHeight="251659264" behindDoc="0" locked="0" layoutInCell="1" allowOverlap="1" wp14:anchorId="4F3DFEFF" wp14:editId="186C6B15">
          <wp:simplePos x="0" y="0"/>
          <wp:positionH relativeFrom="column">
            <wp:posOffset>-914400</wp:posOffset>
          </wp:positionH>
          <wp:positionV relativeFrom="paragraph">
            <wp:posOffset>-443230</wp:posOffset>
          </wp:positionV>
          <wp:extent cx="7915275" cy="660400"/>
          <wp:effectExtent l="0" t="0" r="9525" b="635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915275" cy="660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636DE" w14:textId="77777777" w:rsidR="0045177C" w:rsidRDefault="004517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E30"/>
    <w:multiLevelType w:val="hybridMultilevel"/>
    <w:tmpl w:val="8F7AD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30674"/>
    <w:multiLevelType w:val="hybridMultilevel"/>
    <w:tmpl w:val="7E1ED1DC"/>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 w15:restartNumberingAfterBreak="0">
    <w:nsid w:val="012A4496"/>
    <w:multiLevelType w:val="hybridMultilevel"/>
    <w:tmpl w:val="000AE1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2B45430"/>
    <w:multiLevelType w:val="hybridMultilevel"/>
    <w:tmpl w:val="1026CE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53C7175"/>
    <w:multiLevelType w:val="hybridMultilevel"/>
    <w:tmpl w:val="35E04696"/>
    <w:lvl w:ilvl="0" w:tplc="A050BB48">
      <w:start w:val="1"/>
      <w:numFmt w:val="decimal"/>
      <w:lvlText w:val="%1-"/>
      <w:lvlJc w:val="left"/>
      <w:pPr>
        <w:ind w:left="720" w:hanging="360"/>
      </w:pPr>
      <w:rPr>
        <w:rFonts w:ascii="Youth Black" w:hAnsi="Youth Black" w:cs="Poppins ExtraBold" w:hint="default"/>
        <w:sz w:val="4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70A45A8"/>
    <w:multiLevelType w:val="hybridMultilevel"/>
    <w:tmpl w:val="CBACFF5A"/>
    <w:lvl w:ilvl="0" w:tplc="B97A2D2C">
      <w:start w:val="1"/>
      <w:numFmt w:val="lowerRoman"/>
      <w:lvlText w:val="(%1)"/>
      <w:lvlJc w:val="left"/>
      <w:pPr>
        <w:ind w:left="1440" w:hanging="720"/>
      </w:pPr>
      <w:rPr>
        <w:rFonts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0A3F4478"/>
    <w:multiLevelType w:val="hybridMultilevel"/>
    <w:tmpl w:val="8850E3C4"/>
    <w:lvl w:ilvl="0" w:tplc="18090001">
      <w:start w:val="1"/>
      <w:numFmt w:val="bullet"/>
      <w:lvlText w:val=""/>
      <w:lvlJc w:val="left"/>
      <w:pPr>
        <w:ind w:left="720" w:hanging="360"/>
      </w:pPr>
      <w:rPr>
        <w:rFonts w:ascii="Symbol" w:hAnsi="Symbol" w:hint="default"/>
      </w:rPr>
    </w:lvl>
    <w:lvl w:ilvl="1" w:tplc="8F0E9844">
      <w:numFmt w:val="bullet"/>
      <w:lvlText w:val="•"/>
      <w:lvlJc w:val="left"/>
      <w:pPr>
        <w:ind w:left="1440" w:hanging="360"/>
      </w:pPr>
      <w:rPr>
        <w:rFonts w:ascii="Poppins" w:eastAsiaTheme="minorHAnsi" w:hAnsi="Poppins" w:cs="Poppin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A5A4BDE"/>
    <w:multiLevelType w:val="hybridMultilevel"/>
    <w:tmpl w:val="B3C070CC"/>
    <w:lvl w:ilvl="0" w:tplc="18090019">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F4627C5"/>
    <w:multiLevelType w:val="hybridMultilevel"/>
    <w:tmpl w:val="369A445E"/>
    <w:lvl w:ilvl="0" w:tplc="D3202C76">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1291404"/>
    <w:multiLevelType w:val="hybridMultilevel"/>
    <w:tmpl w:val="43B860AA"/>
    <w:lvl w:ilvl="0" w:tplc="FE2EAF0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15C142AC"/>
    <w:multiLevelType w:val="hybridMultilevel"/>
    <w:tmpl w:val="E248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9D1540"/>
    <w:multiLevelType w:val="hybridMultilevel"/>
    <w:tmpl w:val="E2CC42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DD06BBD"/>
    <w:multiLevelType w:val="hybridMultilevel"/>
    <w:tmpl w:val="126624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EDA3A20"/>
    <w:multiLevelType w:val="hybridMultilevel"/>
    <w:tmpl w:val="30269A2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1EFF5BAE"/>
    <w:multiLevelType w:val="hybridMultilevel"/>
    <w:tmpl w:val="DBBA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1C70AF"/>
    <w:multiLevelType w:val="hybridMultilevel"/>
    <w:tmpl w:val="786A06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7661FC7"/>
    <w:multiLevelType w:val="hybridMultilevel"/>
    <w:tmpl w:val="9EFCA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7C3CD5"/>
    <w:multiLevelType w:val="hybridMultilevel"/>
    <w:tmpl w:val="E4C297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B64667A"/>
    <w:multiLevelType w:val="hybridMultilevel"/>
    <w:tmpl w:val="6CFC7B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E006641"/>
    <w:multiLevelType w:val="hybridMultilevel"/>
    <w:tmpl w:val="037ADC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E8675A1"/>
    <w:multiLevelType w:val="hybridMultilevel"/>
    <w:tmpl w:val="FA44B7D2"/>
    <w:lvl w:ilvl="0" w:tplc="FE2EAF00">
      <w:start w:val="1"/>
      <w:numFmt w:val="lowerRoman"/>
      <w:lvlText w:val="(%1)"/>
      <w:lvlJc w:val="left"/>
      <w:pPr>
        <w:ind w:left="2160" w:hanging="72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1" w15:restartNumberingAfterBreak="0">
    <w:nsid w:val="310E2BC9"/>
    <w:multiLevelType w:val="hybridMultilevel"/>
    <w:tmpl w:val="08CCF312"/>
    <w:lvl w:ilvl="0" w:tplc="FE2EAF00">
      <w:start w:val="1"/>
      <w:numFmt w:val="lowerRoman"/>
      <w:lvlText w:val="(%1)"/>
      <w:lvlJc w:val="left"/>
      <w:pPr>
        <w:ind w:left="144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11242C8"/>
    <w:multiLevelType w:val="multilevel"/>
    <w:tmpl w:val="8BC22C0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31BE064E"/>
    <w:multiLevelType w:val="hybridMultilevel"/>
    <w:tmpl w:val="24E863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5D146ED"/>
    <w:multiLevelType w:val="hybridMultilevel"/>
    <w:tmpl w:val="5DBC67E6"/>
    <w:lvl w:ilvl="0" w:tplc="B3182A2E">
      <w:start w:val="1"/>
      <w:numFmt w:val="lowerRoman"/>
      <w:lvlText w:val="(%1)"/>
      <w:lvlJc w:val="left"/>
      <w:pPr>
        <w:ind w:left="2160" w:hanging="720"/>
      </w:pPr>
      <w:rPr>
        <w:rFonts w:hint="default"/>
        <w:b/>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5" w15:restartNumberingAfterBreak="0">
    <w:nsid w:val="35F2417F"/>
    <w:multiLevelType w:val="hybridMultilevel"/>
    <w:tmpl w:val="B476B246"/>
    <w:lvl w:ilvl="0" w:tplc="B3182A2E">
      <w:start w:val="1"/>
      <w:numFmt w:val="lowerRoman"/>
      <w:lvlText w:val="(%1)"/>
      <w:lvlJc w:val="left"/>
      <w:pPr>
        <w:ind w:left="1440" w:hanging="72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6" w15:restartNumberingAfterBreak="0">
    <w:nsid w:val="3B5623FE"/>
    <w:multiLevelType w:val="hybridMultilevel"/>
    <w:tmpl w:val="C2780E26"/>
    <w:lvl w:ilvl="0" w:tplc="FE2EAF0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7" w15:restartNumberingAfterBreak="0">
    <w:nsid w:val="3B5856E8"/>
    <w:multiLevelType w:val="hybridMultilevel"/>
    <w:tmpl w:val="0240AFE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43D91AC1"/>
    <w:multiLevelType w:val="hybridMultilevel"/>
    <w:tmpl w:val="1AEC102A"/>
    <w:lvl w:ilvl="0" w:tplc="B3182A2E">
      <w:start w:val="1"/>
      <w:numFmt w:val="lowerRoman"/>
      <w:lvlText w:val="(%1)"/>
      <w:lvlJc w:val="left"/>
      <w:pPr>
        <w:ind w:left="144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49A7F48"/>
    <w:multiLevelType w:val="hybridMultilevel"/>
    <w:tmpl w:val="87B0E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2D241A"/>
    <w:multiLevelType w:val="hybridMultilevel"/>
    <w:tmpl w:val="46DCC80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48FC234B"/>
    <w:multiLevelType w:val="hybridMultilevel"/>
    <w:tmpl w:val="639CC9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A4B6C26"/>
    <w:multiLevelType w:val="hybridMultilevel"/>
    <w:tmpl w:val="A8CAE806"/>
    <w:lvl w:ilvl="0" w:tplc="0B2607FC">
      <w:start w:val="1"/>
      <w:numFmt w:val="lowerLetter"/>
      <w:lvlText w:val="(%1)"/>
      <w:lvlJc w:val="left"/>
      <w:pPr>
        <w:ind w:left="1092" w:hanging="732"/>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31F0759"/>
    <w:multiLevelType w:val="hybridMultilevel"/>
    <w:tmpl w:val="2B4096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5392AF8"/>
    <w:multiLevelType w:val="multilevel"/>
    <w:tmpl w:val="58DECE3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15:restartNumberingAfterBreak="0">
    <w:nsid w:val="56AF3F81"/>
    <w:multiLevelType w:val="hybridMultilevel"/>
    <w:tmpl w:val="E86892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86E4451"/>
    <w:multiLevelType w:val="hybridMultilevel"/>
    <w:tmpl w:val="EBE8BA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58F61B5C"/>
    <w:multiLevelType w:val="hybridMultilevel"/>
    <w:tmpl w:val="2D22D23A"/>
    <w:lvl w:ilvl="0" w:tplc="C04819CC">
      <w:start w:val="7"/>
      <w:numFmt w:val="bullet"/>
      <w:lvlText w:val=""/>
      <w:lvlJc w:val="left"/>
      <w:pPr>
        <w:ind w:left="711" w:hanging="360"/>
      </w:pPr>
      <w:rPr>
        <w:rFonts w:ascii="Symbol" w:eastAsia="Calibri" w:hAnsi="Symbol" w:cs="Courier New" w:hint="default"/>
        <w:w w:val="100"/>
      </w:rPr>
    </w:lvl>
    <w:lvl w:ilvl="1" w:tplc="18090003" w:tentative="1">
      <w:start w:val="1"/>
      <w:numFmt w:val="bullet"/>
      <w:lvlText w:val="o"/>
      <w:lvlJc w:val="left"/>
      <w:pPr>
        <w:ind w:left="1431" w:hanging="360"/>
      </w:pPr>
      <w:rPr>
        <w:rFonts w:ascii="Courier New" w:hAnsi="Courier New" w:cs="Courier New" w:hint="default"/>
      </w:rPr>
    </w:lvl>
    <w:lvl w:ilvl="2" w:tplc="18090005" w:tentative="1">
      <w:start w:val="1"/>
      <w:numFmt w:val="bullet"/>
      <w:lvlText w:val=""/>
      <w:lvlJc w:val="left"/>
      <w:pPr>
        <w:ind w:left="2151" w:hanging="360"/>
      </w:pPr>
      <w:rPr>
        <w:rFonts w:ascii="Wingdings" w:hAnsi="Wingdings" w:hint="default"/>
      </w:rPr>
    </w:lvl>
    <w:lvl w:ilvl="3" w:tplc="18090001" w:tentative="1">
      <w:start w:val="1"/>
      <w:numFmt w:val="bullet"/>
      <w:lvlText w:val=""/>
      <w:lvlJc w:val="left"/>
      <w:pPr>
        <w:ind w:left="2871" w:hanging="360"/>
      </w:pPr>
      <w:rPr>
        <w:rFonts w:ascii="Symbol" w:hAnsi="Symbol" w:hint="default"/>
      </w:rPr>
    </w:lvl>
    <w:lvl w:ilvl="4" w:tplc="18090003" w:tentative="1">
      <w:start w:val="1"/>
      <w:numFmt w:val="bullet"/>
      <w:lvlText w:val="o"/>
      <w:lvlJc w:val="left"/>
      <w:pPr>
        <w:ind w:left="3591" w:hanging="360"/>
      </w:pPr>
      <w:rPr>
        <w:rFonts w:ascii="Courier New" w:hAnsi="Courier New" w:cs="Courier New" w:hint="default"/>
      </w:rPr>
    </w:lvl>
    <w:lvl w:ilvl="5" w:tplc="18090005" w:tentative="1">
      <w:start w:val="1"/>
      <w:numFmt w:val="bullet"/>
      <w:lvlText w:val=""/>
      <w:lvlJc w:val="left"/>
      <w:pPr>
        <w:ind w:left="4311" w:hanging="360"/>
      </w:pPr>
      <w:rPr>
        <w:rFonts w:ascii="Wingdings" w:hAnsi="Wingdings" w:hint="default"/>
      </w:rPr>
    </w:lvl>
    <w:lvl w:ilvl="6" w:tplc="18090001" w:tentative="1">
      <w:start w:val="1"/>
      <w:numFmt w:val="bullet"/>
      <w:lvlText w:val=""/>
      <w:lvlJc w:val="left"/>
      <w:pPr>
        <w:ind w:left="5031" w:hanging="360"/>
      </w:pPr>
      <w:rPr>
        <w:rFonts w:ascii="Symbol" w:hAnsi="Symbol" w:hint="default"/>
      </w:rPr>
    </w:lvl>
    <w:lvl w:ilvl="7" w:tplc="18090003" w:tentative="1">
      <w:start w:val="1"/>
      <w:numFmt w:val="bullet"/>
      <w:lvlText w:val="o"/>
      <w:lvlJc w:val="left"/>
      <w:pPr>
        <w:ind w:left="5751" w:hanging="360"/>
      </w:pPr>
      <w:rPr>
        <w:rFonts w:ascii="Courier New" w:hAnsi="Courier New" w:cs="Courier New" w:hint="default"/>
      </w:rPr>
    </w:lvl>
    <w:lvl w:ilvl="8" w:tplc="18090005" w:tentative="1">
      <w:start w:val="1"/>
      <w:numFmt w:val="bullet"/>
      <w:lvlText w:val=""/>
      <w:lvlJc w:val="left"/>
      <w:pPr>
        <w:ind w:left="6471" w:hanging="360"/>
      </w:pPr>
      <w:rPr>
        <w:rFonts w:ascii="Wingdings" w:hAnsi="Wingdings" w:hint="default"/>
      </w:rPr>
    </w:lvl>
  </w:abstractNum>
  <w:abstractNum w:abstractNumId="38" w15:restartNumberingAfterBreak="0">
    <w:nsid w:val="5A0A0791"/>
    <w:multiLevelType w:val="hybridMultilevel"/>
    <w:tmpl w:val="DA489B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5B551B9F"/>
    <w:multiLevelType w:val="hybridMultilevel"/>
    <w:tmpl w:val="68E45C52"/>
    <w:lvl w:ilvl="0" w:tplc="0E762066">
      <w:start w:val="1"/>
      <w:numFmt w:val="decimal"/>
      <w:pStyle w:val="Heading21"/>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5C433B4A"/>
    <w:multiLevelType w:val="multilevel"/>
    <w:tmpl w:val="B1DCCCEE"/>
    <w:lvl w:ilvl="0">
      <w:start w:val="1"/>
      <w:numFmt w:val="lowerLetter"/>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15:restartNumberingAfterBreak="0">
    <w:nsid w:val="5C9C136D"/>
    <w:multiLevelType w:val="hybridMultilevel"/>
    <w:tmpl w:val="EBD4D2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1AC61F5"/>
    <w:multiLevelType w:val="hybridMultilevel"/>
    <w:tmpl w:val="6DE8E1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6B5A2CA6"/>
    <w:multiLevelType w:val="hybridMultilevel"/>
    <w:tmpl w:val="85220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A448DA"/>
    <w:multiLevelType w:val="hybridMultilevel"/>
    <w:tmpl w:val="43A474A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78EB150A"/>
    <w:multiLevelType w:val="multilevel"/>
    <w:tmpl w:val="C966000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6" w15:restartNumberingAfterBreak="0">
    <w:nsid w:val="7C2158BA"/>
    <w:multiLevelType w:val="multilevel"/>
    <w:tmpl w:val="58DECE3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7" w15:restartNumberingAfterBreak="0">
    <w:nsid w:val="7C923AFD"/>
    <w:multiLevelType w:val="hybridMultilevel"/>
    <w:tmpl w:val="57421BCC"/>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48" w15:restartNumberingAfterBreak="0">
    <w:nsid w:val="7E210BE7"/>
    <w:multiLevelType w:val="hybridMultilevel"/>
    <w:tmpl w:val="AF94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7518309">
    <w:abstractNumId w:val="6"/>
  </w:num>
  <w:num w:numId="2" w16cid:durableId="2103526040">
    <w:abstractNumId w:val="3"/>
  </w:num>
  <w:num w:numId="3" w16cid:durableId="267350363">
    <w:abstractNumId w:val="35"/>
  </w:num>
  <w:num w:numId="4" w16cid:durableId="249969649">
    <w:abstractNumId w:val="12"/>
  </w:num>
  <w:num w:numId="5" w16cid:durableId="1031495891">
    <w:abstractNumId w:val="47"/>
  </w:num>
  <w:num w:numId="6" w16cid:durableId="1148396688">
    <w:abstractNumId w:val="19"/>
  </w:num>
  <w:num w:numId="7" w16cid:durableId="1460420749">
    <w:abstractNumId w:val="41"/>
  </w:num>
  <w:num w:numId="8" w16cid:durableId="517736757">
    <w:abstractNumId w:val="11"/>
  </w:num>
  <w:num w:numId="9" w16cid:durableId="2036424505">
    <w:abstractNumId w:val="38"/>
  </w:num>
  <w:num w:numId="10" w16cid:durableId="1556114101">
    <w:abstractNumId w:val="15"/>
  </w:num>
  <w:num w:numId="11" w16cid:durableId="11495017">
    <w:abstractNumId w:val="4"/>
  </w:num>
  <w:num w:numId="12" w16cid:durableId="478304022">
    <w:abstractNumId w:val="7"/>
  </w:num>
  <w:num w:numId="13" w16cid:durableId="1081755372">
    <w:abstractNumId w:val="8"/>
  </w:num>
  <w:num w:numId="14" w16cid:durableId="2081711234">
    <w:abstractNumId w:val="33"/>
  </w:num>
  <w:num w:numId="15" w16cid:durableId="465243984">
    <w:abstractNumId w:val="36"/>
  </w:num>
  <w:num w:numId="16" w16cid:durableId="574248126">
    <w:abstractNumId w:val="10"/>
  </w:num>
  <w:num w:numId="17" w16cid:durableId="1080251470">
    <w:abstractNumId w:val="48"/>
  </w:num>
  <w:num w:numId="18" w16cid:durableId="1816754503">
    <w:abstractNumId w:val="16"/>
  </w:num>
  <w:num w:numId="19" w16cid:durableId="1650405143">
    <w:abstractNumId w:val="29"/>
  </w:num>
  <w:num w:numId="20" w16cid:durableId="1196693448">
    <w:abstractNumId w:val="43"/>
  </w:num>
  <w:num w:numId="21" w16cid:durableId="1983533327">
    <w:abstractNumId w:val="0"/>
  </w:num>
  <w:num w:numId="22" w16cid:durableId="1646813522">
    <w:abstractNumId w:val="14"/>
  </w:num>
  <w:num w:numId="23" w16cid:durableId="1444808252">
    <w:abstractNumId w:val="40"/>
  </w:num>
  <w:num w:numId="24" w16cid:durableId="1372073438">
    <w:abstractNumId w:val="17"/>
  </w:num>
  <w:num w:numId="25" w16cid:durableId="1607696297">
    <w:abstractNumId w:val="45"/>
  </w:num>
  <w:num w:numId="26" w16cid:durableId="1117215723">
    <w:abstractNumId w:val="18"/>
  </w:num>
  <w:num w:numId="27" w16cid:durableId="230848532">
    <w:abstractNumId w:val="22"/>
  </w:num>
  <w:num w:numId="28" w16cid:durableId="2067682611">
    <w:abstractNumId w:val="46"/>
  </w:num>
  <w:num w:numId="29" w16cid:durableId="1173182732">
    <w:abstractNumId w:val="34"/>
  </w:num>
  <w:num w:numId="30" w16cid:durableId="1677338380">
    <w:abstractNumId w:val="5"/>
  </w:num>
  <w:num w:numId="31" w16cid:durableId="887180977">
    <w:abstractNumId w:val="1"/>
  </w:num>
  <w:num w:numId="32" w16cid:durableId="726757882">
    <w:abstractNumId w:val="28"/>
  </w:num>
  <w:num w:numId="33" w16cid:durableId="1499153982">
    <w:abstractNumId w:val="25"/>
  </w:num>
  <w:num w:numId="34" w16cid:durableId="33847267">
    <w:abstractNumId w:val="24"/>
  </w:num>
  <w:num w:numId="35" w16cid:durableId="308948528">
    <w:abstractNumId w:val="9"/>
  </w:num>
  <w:num w:numId="36" w16cid:durableId="908614372">
    <w:abstractNumId w:val="20"/>
  </w:num>
  <w:num w:numId="37" w16cid:durableId="448859441">
    <w:abstractNumId w:val="21"/>
  </w:num>
  <w:num w:numId="38" w16cid:durableId="993490875">
    <w:abstractNumId w:val="26"/>
  </w:num>
  <w:num w:numId="39" w16cid:durableId="201598588">
    <w:abstractNumId w:val="23"/>
  </w:num>
  <w:num w:numId="40" w16cid:durableId="393159623">
    <w:abstractNumId w:val="44"/>
  </w:num>
  <w:num w:numId="41" w16cid:durableId="1201279197">
    <w:abstractNumId w:val="30"/>
  </w:num>
  <w:num w:numId="42" w16cid:durableId="17403285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9808557">
    <w:abstractNumId w:val="27"/>
  </w:num>
  <w:num w:numId="44" w16cid:durableId="799416390">
    <w:abstractNumId w:val="37"/>
  </w:num>
  <w:num w:numId="45" w16cid:durableId="1623226087">
    <w:abstractNumId w:val="32"/>
  </w:num>
  <w:num w:numId="46" w16cid:durableId="2016154903">
    <w:abstractNumId w:val="31"/>
  </w:num>
  <w:num w:numId="47" w16cid:durableId="1364406483">
    <w:abstractNumId w:val="39"/>
  </w:num>
  <w:num w:numId="48" w16cid:durableId="15274328">
    <w:abstractNumId w:val="2"/>
  </w:num>
  <w:num w:numId="49" w16cid:durableId="149463729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54"/>
    <w:rsid w:val="00024509"/>
    <w:rsid w:val="00070000"/>
    <w:rsid w:val="000948CC"/>
    <w:rsid w:val="00096B44"/>
    <w:rsid w:val="00142579"/>
    <w:rsid w:val="002331E5"/>
    <w:rsid w:val="0025508B"/>
    <w:rsid w:val="0026014D"/>
    <w:rsid w:val="002D1378"/>
    <w:rsid w:val="003023D6"/>
    <w:rsid w:val="00305DAA"/>
    <w:rsid w:val="00310D5E"/>
    <w:rsid w:val="00387177"/>
    <w:rsid w:val="003D7562"/>
    <w:rsid w:val="0045177C"/>
    <w:rsid w:val="00464B2E"/>
    <w:rsid w:val="0056588B"/>
    <w:rsid w:val="00601A5D"/>
    <w:rsid w:val="00607486"/>
    <w:rsid w:val="00667D63"/>
    <w:rsid w:val="00695C67"/>
    <w:rsid w:val="00805113"/>
    <w:rsid w:val="00833892"/>
    <w:rsid w:val="008915DA"/>
    <w:rsid w:val="008E0F5F"/>
    <w:rsid w:val="00944C81"/>
    <w:rsid w:val="00964E32"/>
    <w:rsid w:val="009A4996"/>
    <w:rsid w:val="009D7E2C"/>
    <w:rsid w:val="00A566AA"/>
    <w:rsid w:val="00A86901"/>
    <w:rsid w:val="00AA4257"/>
    <w:rsid w:val="00AB3BC8"/>
    <w:rsid w:val="00AD0256"/>
    <w:rsid w:val="00AF25E9"/>
    <w:rsid w:val="00B20DDA"/>
    <w:rsid w:val="00B57B0B"/>
    <w:rsid w:val="00B65154"/>
    <w:rsid w:val="00B71C30"/>
    <w:rsid w:val="00B7649C"/>
    <w:rsid w:val="00B77D81"/>
    <w:rsid w:val="00B90E6C"/>
    <w:rsid w:val="00B97904"/>
    <w:rsid w:val="00BC2A78"/>
    <w:rsid w:val="00C060AF"/>
    <w:rsid w:val="00C25E8F"/>
    <w:rsid w:val="00C85B8F"/>
    <w:rsid w:val="00C96B04"/>
    <w:rsid w:val="00CC1E34"/>
    <w:rsid w:val="00CE4F3C"/>
    <w:rsid w:val="00D568F7"/>
    <w:rsid w:val="00DA1125"/>
    <w:rsid w:val="00DD35E0"/>
    <w:rsid w:val="00DE5818"/>
    <w:rsid w:val="00DF415D"/>
    <w:rsid w:val="00E206CA"/>
    <w:rsid w:val="00E776E9"/>
    <w:rsid w:val="00E849FC"/>
    <w:rsid w:val="00E90F25"/>
    <w:rsid w:val="00ED5DB8"/>
    <w:rsid w:val="00EE2240"/>
    <w:rsid w:val="00EF722D"/>
    <w:rsid w:val="00F11B04"/>
    <w:rsid w:val="00F23B77"/>
    <w:rsid w:val="00F30FF2"/>
    <w:rsid w:val="00F32DA5"/>
    <w:rsid w:val="00F36AB0"/>
    <w:rsid w:val="00F43A51"/>
    <w:rsid w:val="00F71C77"/>
    <w:rsid w:val="00F74D1F"/>
    <w:rsid w:val="00FB23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A827D"/>
  <w15:chartTrackingRefBased/>
  <w15:docId w15:val="{1C6F8DB8-4BE1-409B-B10A-A1B5F700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E2C"/>
    <w:pPr>
      <w:spacing w:after="200" w:line="240" w:lineRule="auto"/>
    </w:pPr>
    <w:rPr>
      <w:rFonts w:ascii="Poppins Light" w:eastAsia="Calibri" w:hAnsi="Poppins Light" w:cs="Poppins Light"/>
      <w:sz w:val="20"/>
      <w:szCs w:val="20"/>
    </w:rPr>
  </w:style>
  <w:style w:type="paragraph" w:styleId="Heading1">
    <w:name w:val="heading 1"/>
    <w:basedOn w:val="Normal"/>
    <w:next w:val="Normal"/>
    <w:link w:val="Heading1Char"/>
    <w:rsid w:val="00B65154"/>
    <w:pPr>
      <w:keepNext/>
      <w:pBdr>
        <w:top w:val="nil"/>
        <w:left w:val="nil"/>
        <w:bottom w:val="nil"/>
        <w:right w:val="nil"/>
        <w:between w:val="nil"/>
      </w:pBdr>
      <w:spacing w:line="276" w:lineRule="auto"/>
      <w:ind w:left="432" w:hanging="432"/>
      <w:outlineLvl w:val="0"/>
    </w:pPr>
    <w:rPr>
      <w:rFonts w:ascii="Times New Roman" w:eastAsia="Times New Roman" w:hAnsi="Times New Roman" w:cs="Times New Roman"/>
      <w:color w:val="000000"/>
      <w:sz w:val="16"/>
      <w:u w:val="single"/>
      <w:lang w:val="en-GB"/>
    </w:rPr>
  </w:style>
  <w:style w:type="paragraph" w:styleId="Heading2">
    <w:name w:val="heading 2"/>
    <w:basedOn w:val="Normal"/>
    <w:next w:val="Normal"/>
    <w:link w:val="Heading2Char"/>
    <w:uiPriority w:val="9"/>
    <w:unhideWhenUsed/>
    <w:qFormat/>
    <w:rsid w:val="00B65154"/>
    <w:pPr>
      <w:keepNext/>
      <w:keepLines/>
      <w:spacing w:before="40" w:after="0"/>
      <w:outlineLvl w:val="1"/>
    </w:pPr>
    <w:rPr>
      <w:rFonts w:ascii="Calibri" w:hAnsi="Calibri" w:cs="Calibri"/>
      <w:b/>
      <w:bCs/>
      <w:color w:val="000000"/>
      <w:sz w:val="40"/>
      <w:szCs w:val="40"/>
    </w:rPr>
  </w:style>
  <w:style w:type="paragraph" w:styleId="Heading3">
    <w:name w:val="heading 3"/>
    <w:basedOn w:val="Normal"/>
    <w:next w:val="Normal"/>
    <w:link w:val="Heading3Char"/>
    <w:uiPriority w:val="9"/>
    <w:unhideWhenUsed/>
    <w:qFormat/>
    <w:rsid w:val="00B65154"/>
    <w:pPr>
      <w:keepNext/>
      <w:spacing w:line="276" w:lineRule="auto"/>
      <w:jc w:val="center"/>
      <w:outlineLvl w:val="2"/>
    </w:pPr>
    <w:rPr>
      <w:rFonts w:ascii="Calibri" w:hAnsi="Calibri" w:cs="Times New Roman"/>
      <w:b/>
      <w:sz w:val="28"/>
      <w:szCs w:val="32"/>
    </w:rPr>
  </w:style>
  <w:style w:type="paragraph" w:styleId="Heading4">
    <w:name w:val="heading 4"/>
    <w:basedOn w:val="Normal"/>
    <w:next w:val="Normal"/>
    <w:link w:val="Heading4Char"/>
    <w:uiPriority w:val="9"/>
    <w:unhideWhenUsed/>
    <w:qFormat/>
    <w:rsid w:val="00B65154"/>
    <w:pPr>
      <w:keepNext/>
      <w:spacing w:line="276" w:lineRule="auto"/>
      <w:jc w:val="center"/>
      <w:outlineLvl w:val="3"/>
    </w:pPr>
    <w:rPr>
      <w:rFonts w:ascii="Tahoma" w:hAnsi="Tahoma" w:cs="Tahoma"/>
      <w:b/>
      <w:sz w:val="22"/>
      <w:szCs w:val="22"/>
    </w:rPr>
  </w:style>
  <w:style w:type="paragraph" w:styleId="Heading5">
    <w:name w:val="heading 5"/>
    <w:basedOn w:val="Normal"/>
    <w:next w:val="Normal"/>
    <w:link w:val="Heading5Char"/>
    <w:uiPriority w:val="9"/>
    <w:unhideWhenUsed/>
    <w:qFormat/>
    <w:rsid w:val="00B65154"/>
    <w:pPr>
      <w:keepNext/>
      <w:spacing w:line="276" w:lineRule="auto"/>
      <w:jc w:val="center"/>
      <w:outlineLvl w:val="4"/>
    </w:pPr>
    <w:rPr>
      <w:rFonts w:ascii="Calibri" w:hAnsi="Calibri" w:cs="Times New Roman"/>
      <w:b/>
      <w:bCs/>
      <w:color w:val="00B0F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5154"/>
    <w:rPr>
      <w:rFonts w:ascii="Times New Roman" w:eastAsia="Times New Roman" w:hAnsi="Times New Roman" w:cs="Times New Roman"/>
      <w:color w:val="000000"/>
      <w:sz w:val="16"/>
      <w:szCs w:val="16"/>
      <w:u w:val="single"/>
      <w:lang w:val="en-GB"/>
    </w:rPr>
  </w:style>
  <w:style w:type="character" w:customStyle="1" w:styleId="Heading2Char">
    <w:name w:val="Heading 2 Char"/>
    <w:basedOn w:val="DefaultParagraphFont"/>
    <w:link w:val="Heading2"/>
    <w:uiPriority w:val="9"/>
    <w:rsid w:val="00B65154"/>
    <w:rPr>
      <w:rFonts w:ascii="Calibri" w:hAnsi="Calibri" w:cs="Calibri"/>
      <w:b/>
      <w:bCs/>
      <w:color w:val="000000"/>
      <w:sz w:val="40"/>
      <w:szCs w:val="40"/>
    </w:rPr>
  </w:style>
  <w:style w:type="character" w:customStyle="1" w:styleId="Heading3Char">
    <w:name w:val="Heading 3 Char"/>
    <w:basedOn w:val="DefaultParagraphFont"/>
    <w:link w:val="Heading3"/>
    <w:uiPriority w:val="9"/>
    <w:rsid w:val="00B65154"/>
    <w:rPr>
      <w:rFonts w:ascii="Calibri" w:eastAsia="Calibri" w:hAnsi="Calibri" w:cs="Times New Roman"/>
      <w:b/>
      <w:sz w:val="28"/>
      <w:szCs w:val="32"/>
    </w:rPr>
  </w:style>
  <w:style w:type="character" w:customStyle="1" w:styleId="Heading4Char">
    <w:name w:val="Heading 4 Char"/>
    <w:basedOn w:val="DefaultParagraphFont"/>
    <w:link w:val="Heading4"/>
    <w:uiPriority w:val="9"/>
    <w:rsid w:val="00B65154"/>
    <w:rPr>
      <w:rFonts w:ascii="Tahoma" w:eastAsia="Calibri" w:hAnsi="Tahoma" w:cs="Tahoma"/>
      <w:b/>
    </w:rPr>
  </w:style>
  <w:style w:type="character" w:customStyle="1" w:styleId="Heading5Char">
    <w:name w:val="Heading 5 Char"/>
    <w:basedOn w:val="DefaultParagraphFont"/>
    <w:link w:val="Heading5"/>
    <w:uiPriority w:val="9"/>
    <w:rsid w:val="00B65154"/>
    <w:rPr>
      <w:rFonts w:ascii="Calibri" w:eastAsia="Calibri" w:hAnsi="Calibri" w:cs="Times New Roman"/>
      <w:b/>
      <w:bCs/>
      <w:color w:val="00B0F0"/>
      <w:sz w:val="24"/>
    </w:rPr>
  </w:style>
  <w:style w:type="paragraph" w:styleId="Header">
    <w:name w:val="header"/>
    <w:basedOn w:val="Normal"/>
    <w:link w:val="HeaderChar"/>
    <w:uiPriority w:val="99"/>
    <w:unhideWhenUsed/>
    <w:rsid w:val="00B65154"/>
    <w:pPr>
      <w:tabs>
        <w:tab w:val="center" w:pos="4513"/>
        <w:tab w:val="right" w:pos="9026"/>
      </w:tabs>
      <w:spacing w:after="0"/>
    </w:pPr>
  </w:style>
  <w:style w:type="character" w:customStyle="1" w:styleId="HeaderChar">
    <w:name w:val="Header Char"/>
    <w:basedOn w:val="DefaultParagraphFont"/>
    <w:link w:val="Header"/>
    <w:uiPriority w:val="99"/>
    <w:rsid w:val="00B65154"/>
    <w:rPr>
      <w:rFonts w:ascii="Poppins" w:hAnsi="Poppins" w:cs="Poppins"/>
      <w:sz w:val="20"/>
      <w:szCs w:val="16"/>
    </w:rPr>
  </w:style>
  <w:style w:type="paragraph" w:styleId="Footer">
    <w:name w:val="footer"/>
    <w:basedOn w:val="Normal"/>
    <w:link w:val="FooterChar"/>
    <w:uiPriority w:val="99"/>
    <w:unhideWhenUsed/>
    <w:rsid w:val="00B65154"/>
    <w:pPr>
      <w:tabs>
        <w:tab w:val="center" w:pos="4513"/>
        <w:tab w:val="right" w:pos="9026"/>
      </w:tabs>
      <w:spacing w:after="0"/>
    </w:pPr>
  </w:style>
  <w:style w:type="character" w:customStyle="1" w:styleId="FooterChar">
    <w:name w:val="Footer Char"/>
    <w:basedOn w:val="DefaultParagraphFont"/>
    <w:link w:val="Footer"/>
    <w:uiPriority w:val="99"/>
    <w:rsid w:val="00B65154"/>
    <w:rPr>
      <w:rFonts w:ascii="Poppins" w:hAnsi="Poppins" w:cs="Poppins"/>
      <w:sz w:val="20"/>
      <w:szCs w:val="16"/>
    </w:rPr>
  </w:style>
  <w:style w:type="character" w:styleId="Hyperlink">
    <w:name w:val="Hyperlink"/>
    <w:basedOn w:val="DefaultParagraphFont"/>
    <w:unhideWhenUsed/>
    <w:rsid w:val="00B65154"/>
    <w:rPr>
      <w:color w:val="0563C1" w:themeColor="hyperlink"/>
      <w:u w:val="single"/>
    </w:rPr>
  </w:style>
  <w:style w:type="character" w:styleId="UnresolvedMention">
    <w:name w:val="Unresolved Mention"/>
    <w:basedOn w:val="DefaultParagraphFont"/>
    <w:uiPriority w:val="99"/>
    <w:semiHidden/>
    <w:unhideWhenUsed/>
    <w:rsid w:val="00B65154"/>
    <w:rPr>
      <w:color w:val="605E5C"/>
      <w:shd w:val="clear" w:color="auto" w:fill="E1DFDD"/>
    </w:rPr>
  </w:style>
  <w:style w:type="paragraph" w:customStyle="1" w:styleId="Default">
    <w:name w:val="Default"/>
    <w:rsid w:val="00B6515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65154"/>
    <w:pPr>
      <w:ind w:left="720"/>
      <w:contextualSpacing/>
    </w:pPr>
  </w:style>
  <w:style w:type="table" w:styleId="TableGrid">
    <w:name w:val="Table Grid"/>
    <w:basedOn w:val="TableNormal"/>
    <w:uiPriority w:val="39"/>
    <w:rsid w:val="00B65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ListParagraph"/>
    <w:next w:val="Normal"/>
    <w:uiPriority w:val="9"/>
    <w:unhideWhenUsed/>
    <w:qFormat/>
    <w:rsid w:val="00695C67"/>
    <w:pPr>
      <w:numPr>
        <w:numId w:val="47"/>
      </w:numPr>
      <w:tabs>
        <w:tab w:val="left" w:pos="2265"/>
      </w:tabs>
      <w:spacing w:line="276" w:lineRule="auto"/>
    </w:pPr>
    <w:rPr>
      <w:rFonts w:ascii="Youth Black" w:hAnsi="Youth Black"/>
      <w:b/>
      <w:bCs/>
      <w:color w:val="4472C4" w:themeColor="accent1"/>
      <w:sz w:val="26"/>
      <w:szCs w:val="22"/>
    </w:rPr>
  </w:style>
  <w:style w:type="numbering" w:customStyle="1" w:styleId="NoList1">
    <w:name w:val="No List1"/>
    <w:next w:val="NoList"/>
    <w:uiPriority w:val="99"/>
    <w:semiHidden/>
    <w:unhideWhenUsed/>
    <w:rsid w:val="00B65154"/>
  </w:style>
  <w:style w:type="paragraph" w:styleId="BalloonText">
    <w:name w:val="Balloon Text"/>
    <w:basedOn w:val="Normal"/>
    <w:link w:val="BalloonTextChar"/>
    <w:uiPriority w:val="99"/>
    <w:semiHidden/>
    <w:unhideWhenUsed/>
    <w:rsid w:val="00B65154"/>
    <w:pPr>
      <w:spacing w:line="276"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5154"/>
    <w:rPr>
      <w:rFonts w:ascii="Lucida Grande" w:eastAsia="Calibri" w:hAnsi="Lucida Grande" w:cs="Lucida Grande"/>
      <w:sz w:val="18"/>
      <w:szCs w:val="18"/>
    </w:rPr>
  </w:style>
  <w:style w:type="character" w:customStyle="1" w:styleId="FollowedHyperlink1">
    <w:name w:val="FollowedHyperlink1"/>
    <w:basedOn w:val="DefaultParagraphFont"/>
    <w:uiPriority w:val="99"/>
    <w:semiHidden/>
    <w:unhideWhenUsed/>
    <w:rsid w:val="00B65154"/>
    <w:rPr>
      <w:color w:val="800080"/>
      <w:u w:val="single"/>
    </w:rPr>
  </w:style>
  <w:style w:type="paragraph" w:styleId="NoSpacing">
    <w:name w:val="No Spacing"/>
    <w:uiPriority w:val="1"/>
    <w:qFormat/>
    <w:rsid w:val="00B65154"/>
    <w:pPr>
      <w:spacing w:after="0" w:line="240" w:lineRule="auto"/>
    </w:pPr>
    <w:rPr>
      <w:rFonts w:ascii="Arial" w:eastAsia="Times" w:hAnsi="Arial" w:cs="Times New Roman"/>
      <w:sz w:val="24"/>
      <w:szCs w:val="20"/>
      <w:lang w:val="en-GB"/>
    </w:rPr>
  </w:style>
  <w:style w:type="paragraph" w:styleId="NormalWeb">
    <w:name w:val="Normal (Web)"/>
    <w:basedOn w:val="Normal"/>
    <w:uiPriority w:val="99"/>
    <w:semiHidden/>
    <w:unhideWhenUsed/>
    <w:rsid w:val="00B65154"/>
    <w:pPr>
      <w:spacing w:before="100" w:beforeAutospacing="1" w:after="100" w:afterAutospacing="1" w:line="276" w:lineRule="auto"/>
    </w:pPr>
    <w:rPr>
      <w:rFonts w:ascii="Times New Roman" w:hAnsi="Times New Roman" w:cs="Times New Roman"/>
      <w:sz w:val="22"/>
      <w:szCs w:val="22"/>
      <w:lang w:val="en-GB"/>
    </w:rPr>
  </w:style>
  <w:style w:type="character" w:styleId="PageNumber">
    <w:name w:val="page number"/>
    <w:basedOn w:val="DefaultParagraphFont"/>
    <w:uiPriority w:val="99"/>
    <w:semiHidden/>
    <w:unhideWhenUsed/>
    <w:rsid w:val="00B65154"/>
  </w:style>
  <w:style w:type="character" w:styleId="CommentReference">
    <w:name w:val="annotation reference"/>
    <w:basedOn w:val="DefaultParagraphFont"/>
    <w:uiPriority w:val="99"/>
    <w:semiHidden/>
    <w:unhideWhenUsed/>
    <w:rsid w:val="00B65154"/>
    <w:rPr>
      <w:sz w:val="18"/>
      <w:szCs w:val="18"/>
    </w:rPr>
  </w:style>
  <w:style w:type="paragraph" w:styleId="CommentText">
    <w:name w:val="annotation text"/>
    <w:basedOn w:val="Normal"/>
    <w:link w:val="CommentTextChar"/>
    <w:uiPriority w:val="99"/>
    <w:unhideWhenUsed/>
    <w:rsid w:val="00B65154"/>
    <w:pPr>
      <w:spacing w:line="276" w:lineRule="auto"/>
    </w:pPr>
    <w:rPr>
      <w:rFonts w:ascii="Calibri" w:hAnsi="Calibri" w:cs="Times New Roman"/>
      <w:sz w:val="22"/>
      <w:szCs w:val="22"/>
    </w:rPr>
  </w:style>
  <w:style w:type="character" w:customStyle="1" w:styleId="CommentTextChar">
    <w:name w:val="Comment Text Char"/>
    <w:basedOn w:val="DefaultParagraphFont"/>
    <w:link w:val="CommentText"/>
    <w:uiPriority w:val="99"/>
    <w:rsid w:val="00B65154"/>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B65154"/>
    <w:rPr>
      <w:b/>
      <w:bCs/>
    </w:rPr>
  </w:style>
  <w:style w:type="character" w:customStyle="1" w:styleId="CommentSubjectChar">
    <w:name w:val="Comment Subject Char"/>
    <w:basedOn w:val="CommentTextChar"/>
    <w:link w:val="CommentSubject"/>
    <w:uiPriority w:val="99"/>
    <w:semiHidden/>
    <w:rsid w:val="00B65154"/>
    <w:rPr>
      <w:rFonts w:ascii="Calibri" w:eastAsia="Calibri" w:hAnsi="Calibri" w:cs="Times New Roman"/>
      <w:b/>
      <w:bCs/>
    </w:rPr>
  </w:style>
  <w:style w:type="paragraph" w:styleId="Title">
    <w:name w:val="Title"/>
    <w:basedOn w:val="Normal"/>
    <w:link w:val="TitleChar"/>
    <w:qFormat/>
    <w:rsid w:val="00B65154"/>
    <w:pPr>
      <w:spacing w:line="276" w:lineRule="auto"/>
      <w:jc w:val="center"/>
    </w:pPr>
    <w:rPr>
      <w:rFonts w:ascii="Times New Roman" w:eastAsia="Times New Roman" w:hAnsi="Times New Roman" w:cs="Times New Roman"/>
      <w:b/>
      <w:sz w:val="52"/>
      <w:szCs w:val="22"/>
      <w:lang w:val="en-GB"/>
    </w:rPr>
  </w:style>
  <w:style w:type="character" w:customStyle="1" w:styleId="TitleChar">
    <w:name w:val="Title Char"/>
    <w:basedOn w:val="DefaultParagraphFont"/>
    <w:link w:val="Title"/>
    <w:rsid w:val="00B65154"/>
    <w:rPr>
      <w:rFonts w:ascii="Times New Roman" w:eastAsia="Times New Roman" w:hAnsi="Times New Roman" w:cs="Times New Roman"/>
      <w:b/>
      <w:sz w:val="52"/>
      <w:lang w:val="en-GB"/>
    </w:rPr>
  </w:style>
  <w:style w:type="table" w:customStyle="1" w:styleId="TableGrid1">
    <w:name w:val="Table Grid1"/>
    <w:basedOn w:val="TableNormal"/>
    <w:next w:val="TableGrid"/>
    <w:uiPriority w:val="59"/>
    <w:rsid w:val="00B65154"/>
    <w:pPr>
      <w:spacing w:after="0" w:line="240" w:lineRule="auto"/>
    </w:pPr>
    <w:rPr>
      <w:rFonts w:ascii="Cambria" w:eastAsia="MS Mincho" w:hAnsi="Cambr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B65154"/>
    <w:pPr>
      <w:spacing w:line="276" w:lineRule="auto"/>
      <w:jc w:val="center"/>
    </w:pPr>
    <w:rPr>
      <w:rFonts w:ascii="Calibri" w:eastAsia="Times New Roman" w:hAnsi="Calibri" w:cs="Times New Roman"/>
      <w:b/>
      <w:sz w:val="32"/>
      <w:szCs w:val="22"/>
    </w:rPr>
  </w:style>
  <w:style w:type="character" w:customStyle="1" w:styleId="BodyTextChar">
    <w:name w:val="Body Text Char"/>
    <w:basedOn w:val="DefaultParagraphFont"/>
    <w:link w:val="BodyText"/>
    <w:uiPriority w:val="99"/>
    <w:rsid w:val="00B65154"/>
    <w:rPr>
      <w:rFonts w:ascii="Calibri" w:eastAsia="Times New Roman" w:hAnsi="Calibri" w:cs="Times New Roman"/>
      <w:b/>
      <w:sz w:val="32"/>
    </w:rPr>
  </w:style>
  <w:style w:type="paragraph" w:customStyle="1" w:styleId="NAVYHEADINGS">
    <w:name w:val="NAVY HEADINGS"/>
    <w:basedOn w:val="Normal"/>
    <w:link w:val="NAVYHEADINGSChar"/>
    <w:rsid w:val="00B65154"/>
    <w:pPr>
      <w:overflowPunct w:val="0"/>
      <w:autoSpaceDE w:val="0"/>
      <w:autoSpaceDN w:val="0"/>
      <w:adjustRightInd w:val="0"/>
      <w:spacing w:line="276" w:lineRule="auto"/>
      <w:textAlignment w:val="baseline"/>
    </w:pPr>
    <w:rPr>
      <w:rFonts w:ascii="Book Antiqua" w:eastAsia="Times New Roman" w:hAnsi="Book Antiqua" w:cs="Times New Roman"/>
      <w:b/>
      <w:iCs/>
      <w:caps/>
      <w:color w:val="000080"/>
      <w:sz w:val="24"/>
      <w:szCs w:val="22"/>
      <w:lang w:val="en-GB"/>
    </w:rPr>
  </w:style>
  <w:style w:type="character" w:customStyle="1" w:styleId="NAVYHEADINGSChar">
    <w:name w:val="NAVY HEADINGS Char"/>
    <w:basedOn w:val="DefaultParagraphFont"/>
    <w:link w:val="NAVYHEADINGS"/>
    <w:rsid w:val="00B65154"/>
    <w:rPr>
      <w:rFonts w:ascii="Book Antiqua" w:eastAsia="Times New Roman" w:hAnsi="Book Antiqua" w:cs="Times New Roman"/>
      <w:b/>
      <w:iCs/>
      <w:caps/>
      <w:color w:val="000080"/>
      <w:sz w:val="24"/>
      <w:lang w:val="en-GB"/>
    </w:rPr>
  </w:style>
  <w:style w:type="paragraph" w:customStyle="1" w:styleId="BodyText21">
    <w:name w:val="Body Text 21"/>
    <w:basedOn w:val="Normal"/>
    <w:next w:val="BodyText2"/>
    <w:link w:val="BodyText2Char"/>
    <w:uiPriority w:val="99"/>
    <w:unhideWhenUsed/>
    <w:rsid w:val="00B65154"/>
    <w:pPr>
      <w:spacing w:line="276" w:lineRule="auto"/>
      <w:jc w:val="center"/>
    </w:pPr>
    <w:rPr>
      <w:rFonts w:ascii="Calibri" w:hAnsi="Calibri" w:cs="Times New Roman"/>
      <w:b/>
      <w:sz w:val="28"/>
      <w:szCs w:val="28"/>
    </w:rPr>
  </w:style>
  <w:style w:type="character" w:customStyle="1" w:styleId="BodyText2Char">
    <w:name w:val="Body Text 2 Char"/>
    <w:basedOn w:val="DefaultParagraphFont"/>
    <w:link w:val="BodyText21"/>
    <w:uiPriority w:val="99"/>
    <w:rsid w:val="00B65154"/>
    <w:rPr>
      <w:rFonts w:ascii="Calibri" w:eastAsia="Calibri" w:hAnsi="Calibri" w:cs="Times New Roman"/>
      <w:b/>
      <w:sz w:val="28"/>
      <w:szCs w:val="28"/>
    </w:rPr>
  </w:style>
  <w:style w:type="character" w:customStyle="1" w:styleId="Heading2Char1">
    <w:name w:val="Heading 2 Char1"/>
    <w:basedOn w:val="DefaultParagraphFont"/>
    <w:uiPriority w:val="9"/>
    <w:semiHidden/>
    <w:rsid w:val="00B65154"/>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B65154"/>
    <w:rPr>
      <w:color w:val="954F72" w:themeColor="followedHyperlink"/>
      <w:u w:val="single"/>
    </w:rPr>
  </w:style>
  <w:style w:type="paragraph" w:styleId="BodyText2">
    <w:name w:val="Body Text 2"/>
    <w:basedOn w:val="Normal"/>
    <w:link w:val="BodyText2Char1"/>
    <w:uiPriority w:val="99"/>
    <w:semiHidden/>
    <w:unhideWhenUsed/>
    <w:rsid w:val="00B65154"/>
    <w:pPr>
      <w:spacing w:after="120" w:line="480" w:lineRule="auto"/>
    </w:pPr>
  </w:style>
  <w:style w:type="character" w:customStyle="1" w:styleId="BodyText2Char1">
    <w:name w:val="Body Text 2 Char1"/>
    <w:basedOn w:val="DefaultParagraphFont"/>
    <w:link w:val="BodyText2"/>
    <w:uiPriority w:val="99"/>
    <w:semiHidden/>
    <w:rsid w:val="00B65154"/>
    <w:rPr>
      <w:rFonts w:ascii="Poppins" w:hAnsi="Poppins" w:cs="Poppins"/>
      <w:sz w:val="20"/>
      <w:szCs w:val="16"/>
    </w:rPr>
  </w:style>
  <w:style w:type="paragraph" w:styleId="Revision">
    <w:name w:val="Revision"/>
    <w:hidden/>
    <w:uiPriority w:val="99"/>
    <w:semiHidden/>
    <w:rsid w:val="00B65154"/>
    <w:pPr>
      <w:spacing w:after="0" w:line="240" w:lineRule="auto"/>
    </w:pPr>
    <w:rPr>
      <w:rFonts w:ascii="Poppins" w:hAnsi="Poppins" w:cs="Poppins"/>
      <w:sz w:val="20"/>
      <w:szCs w:val="16"/>
    </w:rPr>
  </w:style>
  <w:style w:type="paragraph" w:customStyle="1" w:styleId="pf0">
    <w:name w:val="pf0"/>
    <w:basedOn w:val="Normal"/>
    <w:rsid w:val="00B65154"/>
    <w:pPr>
      <w:spacing w:before="100" w:beforeAutospacing="1" w:after="100" w:afterAutospacing="1"/>
    </w:pPr>
    <w:rPr>
      <w:rFonts w:ascii="Times New Roman" w:eastAsia="Times New Roman" w:hAnsi="Times New Roman" w:cs="Times New Roman"/>
      <w:sz w:val="24"/>
      <w:szCs w:val="24"/>
      <w:lang w:eastAsia="en-IE"/>
    </w:rPr>
  </w:style>
  <w:style w:type="character" w:customStyle="1" w:styleId="cf01">
    <w:name w:val="cf01"/>
    <w:basedOn w:val="DefaultParagraphFont"/>
    <w:rsid w:val="00B6515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62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volleyballireland.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5</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Burgio</dc:creator>
  <cp:keywords/>
  <dc:description/>
  <cp:lastModifiedBy>Amanda Burgio</cp:lastModifiedBy>
  <cp:revision>62</cp:revision>
  <cp:lastPrinted>2022-11-21T14:54:00Z</cp:lastPrinted>
  <dcterms:created xsi:type="dcterms:W3CDTF">2022-10-27T13:10:00Z</dcterms:created>
  <dcterms:modified xsi:type="dcterms:W3CDTF">2023-02-08T12:30:00Z</dcterms:modified>
</cp:coreProperties>
</file>